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CF0B1" w14:textId="6D12E0D3"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596688CA" w14:textId="22FCBF74"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7573EA63"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&#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596688CA" w14:textId="22FCBF74"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7573EA63"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1C6C77">
        <w:rPr>
          <w:b/>
          <w:color w:val="943634"/>
          <w:sz w:val="48"/>
          <w:szCs w:val="48"/>
        </w:rPr>
        <w:t xml:space="preserve">MINUTES </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5E3AA63E" w14:textId="68C0871E" w:rsidR="00FF173F" w:rsidRPr="00704BA6" w:rsidRDefault="00F9315D"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Janua</w:t>
      </w:r>
      <w:r w:rsidR="004F79F0">
        <w:rPr>
          <w:rStyle w:val="IntenseEmphasis"/>
          <w:rFonts w:ascii="Calibri" w:hAnsi="Calibri"/>
          <w:i w:val="0"/>
          <w:color w:val="auto"/>
        </w:rPr>
        <w:t>r</w:t>
      </w:r>
      <w:r>
        <w:rPr>
          <w:rStyle w:val="IntenseEmphasis"/>
          <w:rFonts w:ascii="Calibri" w:hAnsi="Calibri"/>
          <w:i w:val="0"/>
          <w:color w:val="auto"/>
        </w:rPr>
        <w:t>y</w:t>
      </w:r>
      <w:r w:rsidR="00490027">
        <w:rPr>
          <w:rStyle w:val="IntenseEmphasis"/>
          <w:rFonts w:ascii="Calibri" w:hAnsi="Calibri"/>
          <w:i w:val="0"/>
          <w:color w:val="auto"/>
        </w:rPr>
        <w:t xml:space="preserve"> 2</w:t>
      </w:r>
      <w:r>
        <w:rPr>
          <w:rStyle w:val="IntenseEmphasis"/>
          <w:rFonts w:ascii="Calibri" w:hAnsi="Calibri"/>
          <w:i w:val="0"/>
          <w:color w:val="auto"/>
        </w:rPr>
        <w:t>5</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Pr>
          <w:rStyle w:val="IntenseEmphasis"/>
          <w:rFonts w:ascii="Calibri" w:hAnsi="Calibri"/>
          <w:i w:val="0"/>
          <w:color w:val="auto"/>
        </w:rPr>
        <w:t>2</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0B0880C1" w14:textId="77777777" w:rsidR="003A4F00" w:rsidRPr="00C61439" w:rsidRDefault="00DE7A4F" w:rsidP="00FF173F">
      <w:pPr>
        <w:pStyle w:val="Header"/>
        <w:pBdr>
          <w:bottom w:val="single" w:sz="6" w:space="1" w:color="auto"/>
        </w:pBdr>
        <w:rPr>
          <w:b/>
        </w:rPr>
      </w:pPr>
      <w:r>
        <w:rPr>
          <w:b/>
        </w:rPr>
        <w:t>Agenda</w:t>
      </w:r>
    </w:p>
    <w:p w14:paraId="604012A0" w14:textId="77777777" w:rsidR="00012473" w:rsidRDefault="00012473" w:rsidP="002E2D56">
      <w:pPr>
        <w:spacing w:line="360" w:lineRule="auto"/>
      </w:pPr>
    </w:p>
    <w:p w14:paraId="15176BE7" w14:textId="23B68CF1" w:rsidR="003A4F00" w:rsidRDefault="00422BD9" w:rsidP="00712C6E">
      <w:pPr>
        <w:pStyle w:val="ListParagraph"/>
        <w:numPr>
          <w:ilvl w:val="0"/>
          <w:numId w:val="21"/>
        </w:numPr>
        <w:tabs>
          <w:tab w:val="left" w:pos="3870"/>
        </w:tabs>
        <w:spacing w:line="240" w:lineRule="auto"/>
        <w:rPr>
          <w:rFonts w:cstheme="minorHAnsi"/>
          <w:b/>
        </w:rPr>
      </w:pPr>
      <w:r w:rsidRPr="00DE7A4F">
        <w:rPr>
          <w:rFonts w:cstheme="minorHAnsi"/>
          <w:b/>
        </w:rPr>
        <w:t>Call to Order</w:t>
      </w:r>
    </w:p>
    <w:p w14:paraId="2D49C95A" w14:textId="6173A1EB" w:rsidR="00A76C71" w:rsidRPr="00A76C71" w:rsidRDefault="002E2D56" w:rsidP="00A76C71">
      <w:pPr>
        <w:pStyle w:val="ListParagraph"/>
        <w:tabs>
          <w:tab w:val="left" w:pos="3870"/>
        </w:tabs>
        <w:spacing w:line="240" w:lineRule="auto"/>
        <w:ind w:left="360"/>
        <w:rPr>
          <w:rFonts w:cstheme="minorHAnsi"/>
        </w:rPr>
      </w:pPr>
      <w:r>
        <w:rPr>
          <w:rFonts w:cstheme="minorHAnsi"/>
        </w:rPr>
        <w:t xml:space="preserve">Present:  </w:t>
      </w:r>
      <w:r w:rsidR="00A76C71" w:rsidRPr="00A76C71">
        <w:rPr>
          <w:rFonts w:cstheme="minorHAnsi"/>
        </w:rPr>
        <w:t xml:space="preserve">Katie Eagan, Kristy Woods, Joel Gagnon, Chris Crone, Mike Sato, Jackie Carrillo, Mike Alvarez, Shawn Taylor, Amy Mattern, Jin Tsubota, Shawn Taylor, Rajinder Samra, Gabriella </w:t>
      </w:r>
      <w:proofErr w:type="spellStart"/>
      <w:r w:rsidR="00A76C71" w:rsidRPr="00A76C71">
        <w:rPr>
          <w:rFonts w:cstheme="minorHAnsi"/>
        </w:rPr>
        <w:t>Discua</w:t>
      </w:r>
      <w:proofErr w:type="spellEnd"/>
      <w:r w:rsidR="00A76C71" w:rsidRPr="00A76C71">
        <w:rPr>
          <w:rFonts w:cstheme="minorHAnsi"/>
        </w:rPr>
        <w:t>, Nan Ho, Michael Peterson</w:t>
      </w:r>
      <w:r w:rsidR="00A876F7">
        <w:rPr>
          <w:rFonts w:cstheme="minorHAnsi"/>
        </w:rPr>
        <w:t xml:space="preserve">, </w:t>
      </w:r>
      <w:proofErr w:type="spellStart"/>
      <w:r w:rsidR="00A876F7">
        <w:rPr>
          <w:rFonts w:cstheme="minorHAnsi"/>
        </w:rPr>
        <w:t>Moh</w:t>
      </w:r>
      <w:proofErr w:type="spellEnd"/>
      <w:r w:rsidR="00A876F7">
        <w:rPr>
          <w:rFonts w:cstheme="minorHAnsi"/>
        </w:rPr>
        <w:t xml:space="preserve"> Daoud</w:t>
      </w:r>
      <w:r>
        <w:rPr>
          <w:rFonts w:cstheme="minorHAnsi"/>
        </w:rPr>
        <w:t>, Stella del Rosario</w:t>
      </w:r>
    </w:p>
    <w:p w14:paraId="3E934659" w14:textId="77777777" w:rsidR="00E121CF" w:rsidRPr="00DE7A4F" w:rsidRDefault="00E121CF" w:rsidP="00E121CF">
      <w:pPr>
        <w:pStyle w:val="ListParagraph"/>
        <w:tabs>
          <w:tab w:val="left" w:pos="3870"/>
        </w:tabs>
        <w:spacing w:line="240" w:lineRule="auto"/>
        <w:ind w:left="3870"/>
        <w:rPr>
          <w:rFonts w:cstheme="minorHAnsi"/>
        </w:rPr>
      </w:pPr>
    </w:p>
    <w:p w14:paraId="32FE9E79" w14:textId="5B56776E" w:rsidR="00922DCF" w:rsidRDefault="00012473" w:rsidP="00712C6E">
      <w:pPr>
        <w:pStyle w:val="ListParagraph"/>
        <w:numPr>
          <w:ilvl w:val="0"/>
          <w:numId w:val="21"/>
        </w:numPr>
        <w:tabs>
          <w:tab w:val="left" w:pos="3870"/>
        </w:tabs>
        <w:spacing w:line="240" w:lineRule="auto"/>
        <w:rPr>
          <w:rFonts w:cstheme="minorHAnsi"/>
          <w:b/>
        </w:rPr>
      </w:pPr>
      <w:r w:rsidRPr="00DE7A4F">
        <w:rPr>
          <w:rFonts w:cstheme="minorHAnsi"/>
          <w:b/>
        </w:rPr>
        <w:t>R</w:t>
      </w:r>
      <w:r w:rsidR="002D716B" w:rsidRPr="00DE7A4F">
        <w:rPr>
          <w:rFonts w:cstheme="minorHAnsi"/>
          <w:b/>
        </w:rPr>
        <w:t>eview and Approval of Agenda</w:t>
      </w:r>
    </w:p>
    <w:p w14:paraId="1F308BEF" w14:textId="77A074B5" w:rsidR="00A76C71" w:rsidRPr="006E419E" w:rsidRDefault="00A76C71" w:rsidP="00A76C71">
      <w:pPr>
        <w:pStyle w:val="ListParagraph"/>
        <w:tabs>
          <w:tab w:val="left" w:pos="3870"/>
        </w:tabs>
        <w:spacing w:line="240" w:lineRule="auto"/>
        <w:ind w:left="360"/>
        <w:rPr>
          <w:rFonts w:cstheme="minorHAnsi"/>
        </w:rPr>
      </w:pPr>
      <w:r w:rsidRPr="006E419E">
        <w:rPr>
          <w:rFonts w:cstheme="minorHAnsi"/>
        </w:rPr>
        <w:t xml:space="preserve">Jackie approves, </w:t>
      </w:r>
      <w:r w:rsidR="002E2D56">
        <w:rPr>
          <w:rFonts w:cstheme="minorHAnsi"/>
        </w:rPr>
        <w:t>Mike P. approves, Joel abstains because he</w:t>
      </w:r>
      <w:r w:rsidRPr="006E419E">
        <w:rPr>
          <w:rFonts w:cstheme="minorHAnsi"/>
        </w:rPr>
        <w:t xml:space="preserve"> wasn’t present at last meeting</w:t>
      </w:r>
    </w:p>
    <w:p w14:paraId="6D124F23" w14:textId="77777777" w:rsidR="00922DCF" w:rsidRPr="00DE7A4F" w:rsidRDefault="00922DCF" w:rsidP="00922DCF">
      <w:pPr>
        <w:pStyle w:val="ListParagraph"/>
        <w:rPr>
          <w:rFonts w:cstheme="minorHAnsi"/>
          <w:b/>
        </w:rPr>
      </w:pPr>
    </w:p>
    <w:p w14:paraId="01524EBE" w14:textId="77777777" w:rsidR="00A76C71" w:rsidRDefault="00F2687E" w:rsidP="000E5BF5">
      <w:pPr>
        <w:pStyle w:val="ListParagraph"/>
        <w:numPr>
          <w:ilvl w:val="0"/>
          <w:numId w:val="21"/>
        </w:numPr>
        <w:tabs>
          <w:tab w:val="left" w:pos="3600"/>
          <w:tab w:val="left" w:pos="3870"/>
        </w:tabs>
        <w:spacing w:after="0" w:line="240" w:lineRule="auto"/>
        <w:rPr>
          <w:rFonts w:cstheme="minorHAnsi"/>
          <w:b/>
        </w:rPr>
      </w:pPr>
      <w:r>
        <w:rPr>
          <w:rFonts w:cstheme="minorHAnsi"/>
          <w:b/>
        </w:rPr>
        <w:t xml:space="preserve">Review and Approval of </w:t>
      </w:r>
      <w:r w:rsidR="00F9315D">
        <w:rPr>
          <w:rFonts w:cstheme="minorHAnsi"/>
          <w:b/>
        </w:rPr>
        <w:t>November</w:t>
      </w:r>
      <w:r w:rsidR="004F79F0">
        <w:rPr>
          <w:rFonts w:cstheme="minorHAnsi"/>
          <w:b/>
        </w:rPr>
        <w:t xml:space="preserve"> 2</w:t>
      </w:r>
      <w:r w:rsidR="00F9315D">
        <w:rPr>
          <w:rFonts w:cstheme="minorHAnsi"/>
          <w:b/>
        </w:rPr>
        <w:t>3</w:t>
      </w:r>
      <w:r w:rsidR="009E3890">
        <w:rPr>
          <w:rFonts w:cstheme="minorHAnsi"/>
          <w:b/>
        </w:rPr>
        <w:t xml:space="preserve"> </w:t>
      </w:r>
      <w:r>
        <w:rPr>
          <w:rFonts w:cstheme="minorHAnsi"/>
          <w:b/>
        </w:rPr>
        <w:t>Minutes</w:t>
      </w:r>
      <w:r w:rsidR="00A76C71" w:rsidRPr="00A76C71">
        <w:rPr>
          <w:rFonts w:cstheme="minorHAnsi"/>
          <w:b/>
        </w:rPr>
        <w:t xml:space="preserve"> </w:t>
      </w:r>
    </w:p>
    <w:p w14:paraId="127D28A8" w14:textId="42A64FDB" w:rsidR="006B72C0" w:rsidRPr="006E419E" w:rsidRDefault="00A76C71" w:rsidP="00A76C71">
      <w:pPr>
        <w:pStyle w:val="ListParagraph"/>
        <w:tabs>
          <w:tab w:val="left" w:pos="3600"/>
          <w:tab w:val="left" w:pos="3870"/>
        </w:tabs>
        <w:spacing w:after="0" w:line="240" w:lineRule="auto"/>
        <w:ind w:left="360"/>
        <w:rPr>
          <w:rFonts w:cstheme="minorHAnsi"/>
        </w:rPr>
      </w:pPr>
      <w:r w:rsidRPr="006E419E">
        <w:rPr>
          <w:rFonts w:cstheme="minorHAnsi"/>
        </w:rPr>
        <w:t>Jackie moves to approve, Kristy seconds</w:t>
      </w:r>
    </w:p>
    <w:p w14:paraId="143CC62E" w14:textId="77777777" w:rsidR="000E5BF5" w:rsidRPr="00E75D7B" w:rsidRDefault="000E5BF5" w:rsidP="000E5BF5">
      <w:pPr>
        <w:pStyle w:val="ListParagraph"/>
        <w:rPr>
          <w:rFonts w:cstheme="minorHAnsi"/>
          <w:b/>
        </w:rPr>
      </w:pPr>
    </w:p>
    <w:p w14:paraId="7A8B81FD" w14:textId="77777777" w:rsidR="000E5BF5" w:rsidRDefault="000E5BF5" w:rsidP="000E5BF5">
      <w:pPr>
        <w:pStyle w:val="ListParagraph"/>
        <w:numPr>
          <w:ilvl w:val="0"/>
          <w:numId w:val="21"/>
        </w:numPr>
        <w:tabs>
          <w:tab w:val="left" w:pos="3600"/>
          <w:tab w:val="left" w:pos="3870"/>
        </w:tabs>
        <w:spacing w:after="0" w:line="240" w:lineRule="auto"/>
        <w:rPr>
          <w:rFonts w:cstheme="minorHAnsi"/>
          <w:b/>
        </w:rPr>
      </w:pPr>
      <w:r>
        <w:rPr>
          <w:rFonts w:cstheme="minorHAnsi"/>
          <w:b/>
        </w:rPr>
        <w:t>Meetings for spring 2022</w:t>
      </w:r>
    </w:p>
    <w:p w14:paraId="7DDB2ED5" w14:textId="77777777" w:rsidR="000E5BF5" w:rsidRDefault="000E5BF5" w:rsidP="000E5BF5">
      <w:pPr>
        <w:pStyle w:val="ListParagraph"/>
        <w:tabs>
          <w:tab w:val="left" w:pos="3600"/>
          <w:tab w:val="left" w:pos="3870"/>
        </w:tabs>
        <w:spacing w:after="0" w:line="240" w:lineRule="auto"/>
        <w:ind w:left="360"/>
        <w:rPr>
          <w:rFonts w:cstheme="minorHAnsi"/>
          <w:b/>
        </w:rPr>
      </w:pPr>
    </w:p>
    <w:p w14:paraId="176B8294" w14:textId="5506B85A" w:rsidR="006B72C0" w:rsidRDefault="000E5BF5" w:rsidP="004F79F0">
      <w:pPr>
        <w:pStyle w:val="ListParagraph"/>
        <w:numPr>
          <w:ilvl w:val="0"/>
          <w:numId w:val="21"/>
        </w:numPr>
        <w:tabs>
          <w:tab w:val="left" w:pos="3600"/>
          <w:tab w:val="left" w:pos="3870"/>
        </w:tabs>
        <w:spacing w:after="0" w:line="240" w:lineRule="auto"/>
        <w:rPr>
          <w:rFonts w:cstheme="minorHAnsi"/>
          <w:b/>
        </w:rPr>
      </w:pPr>
      <w:r>
        <w:rPr>
          <w:rFonts w:cstheme="minorHAnsi"/>
          <w:b/>
        </w:rPr>
        <w:t>Membership</w:t>
      </w:r>
    </w:p>
    <w:p w14:paraId="3FC56F6E" w14:textId="77777777" w:rsidR="004F79F0" w:rsidRPr="00D8012E" w:rsidRDefault="004F79F0" w:rsidP="00D8012E">
      <w:pPr>
        <w:rPr>
          <w:rFonts w:cstheme="minorHAnsi"/>
          <w:b/>
        </w:rPr>
      </w:pPr>
    </w:p>
    <w:p w14:paraId="204B77AC" w14:textId="21142515" w:rsidR="00A76C71" w:rsidRPr="002E2D56" w:rsidRDefault="009C5D49" w:rsidP="002E2D56">
      <w:pPr>
        <w:pStyle w:val="ListParagraph"/>
        <w:numPr>
          <w:ilvl w:val="0"/>
          <w:numId w:val="21"/>
        </w:numPr>
        <w:tabs>
          <w:tab w:val="left" w:pos="3600"/>
          <w:tab w:val="left" w:pos="3870"/>
        </w:tabs>
        <w:rPr>
          <w:rFonts w:cstheme="minorHAnsi"/>
          <w:b/>
        </w:rPr>
      </w:pPr>
      <w:r>
        <w:rPr>
          <w:rFonts w:cstheme="minorHAnsi"/>
          <w:b/>
        </w:rPr>
        <w:t>Student Use of the Tutoring Center (Jin)</w:t>
      </w:r>
    </w:p>
    <w:p w14:paraId="7DF99587" w14:textId="6AEA5773" w:rsidR="001C6C77" w:rsidRDefault="002E2D56" w:rsidP="001C6C77">
      <w:pPr>
        <w:pStyle w:val="ListParagraph"/>
        <w:numPr>
          <w:ilvl w:val="0"/>
          <w:numId w:val="36"/>
        </w:numPr>
        <w:tabs>
          <w:tab w:val="left" w:pos="3600"/>
          <w:tab w:val="left" w:pos="3870"/>
        </w:tabs>
        <w:rPr>
          <w:rFonts w:cstheme="minorHAnsi"/>
        </w:rPr>
      </w:pPr>
      <w:r w:rsidRPr="001C6C77">
        <w:rPr>
          <w:rFonts w:cstheme="minorHAnsi"/>
        </w:rPr>
        <w:t>Jin s</w:t>
      </w:r>
      <w:r w:rsidR="00A76C71" w:rsidRPr="001C6C77">
        <w:rPr>
          <w:rFonts w:cstheme="minorHAnsi"/>
        </w:rPr>
        <w:t>hared data from SP21 about student</w:t>
      </w:r>
      <w:r w:rsidRPr="001C6C77">
        <w:rPr>
          <w:rFonts w:cstheme="minorHAnsi"/>
        </w:rPr>
        <w:t>s who don’t know about tutoring</w:t>
      </w:r>
      <w:r w:rsidR="009727E5" w:rsidRPr="001C6C77">
        <w:rPr>
          <w:rFonts w:cstheme="minorHAnsi"/>
        </w:rPr>
        <w:t xml:space="preserve">—16%. That is </w:t>
      </w:r>
      <w:r w:rsidR="001C6C77" w:rsidRPr="001C6C77">
        <w:rPr>
          <w:rFonts w:cstheme="minorHAnsi"/>
        </w:rPr>
        <w:t>down</w:t>
      </w:r>
      <w:r w:rsidR="009727E5" w:rsidRPr="001C6C77">
        <w:rPr>
          <w:rFonts w:cstheme="minorHAnsi"/>
        </w:rPr>
        <w:t xml:space="preserve"> from the previous data collection years of </w:t>
      </w:r>
      <w:r w:rsidR="001C6C77" w:rsidRPr="001C6C77">
        <w:rPr>
          <w:rFonts w:cstheme="minorHAnsi"/>
        </w:rPr>
        <w:t>October 2016 and October 2018, however, by 4 and 7 points, respectively.</w:t>
      </w:r>
    </w:p>
    <w:p w14:paraId="3B29B6E9" w14:textId="1EA535B3" w:rsidR="001C6C77" w:rsidRDefault="001C6C77" w:rsidP="001C6C77">
      <w:pPr>
        <w:pStyle w:val="ListParagraph"/>
        <w:numPr>
          <w:ilvl w:val="0"/>
          <w:numId w:val="36"/>
        </w:numPr>
        <w:tabs>
          <w:tab w:val="left" w:pos="3600"/>
          <w:tab w:val="left" w:pos="3870"/>
        </w:tabs>
        <w:rPr>
          <w:rFonts w:cstheme="minorHAnsi"/>
        </w:rPr>
      </w:pPr>
      <w:r>
        <w:rPr>
          <w:rFonts w:cstheme="minorHAnsi"/>
        </w:rPr>
        <w:t>45% students heard of tutoring and also used it, which is down by 6% from 2018, but the pandemic likely has something to do with it.</w:t>
      </w:r>
    </w:p>
    <w:p w14:paraId="57E38DD2" w14:textId="77777777" w:rsidR="000D3BEF" w:rsidRDefault="001C6C77" w:rsidP="000D3BEF">
      <w:pPr>
        <w:pStyle w:val="ListParagraph"/>
        <w:numPr>
          <w:ilvl w:val="0"/>
          <w:numId w:val="36"/>
        </w:numPr>
        <w:tabs>
          <w:tab w:val="left" w:pos="3600"/>
          <w:tab w:val="left" w:pos="3870"/>
        </w:tabs>
        <w:rPr>
          <w:rFonts w:cstheme="minorHAnsi"/>
        </w:rPr>
      </w:pPr>
      <w:r w:rsidRPr="001C6C77">
        <w:rPr>
          <w:rFonts w:cstheme="minorHAnsi"/>
        </w:rPr>
        <w:t>I</w:t>
      </w:r>
      <w:r w:rsidR="00A76C71" w:rsidRPr="001C6C77">
        <w:rPr>
          <w:rFonts w:cstheme="minorHAnsi"/>
        </w:rPr>
        <w:t>n terms of advertising</w:t>
      </w:r>
      <w:r w:rsidR="00140CEC">
        <w:rPr>
          <w:rFonts w:cstheme="minorHAnsi"/>
        </w:rPr>
        <w:t xml:space="preserve"> in Fall 2021, two 2-minute </w:t>
      </w:r>
      <w:r w:rsidR="00A76C71" w:rsidRPr="001C6C77">
        <w:rPr>
          <w:rFonts w:cstheme="minorHAnsi"/>
        </w:rPr>
        <w:t>in</w:t>
      </w:r>
      <w:r w:rsidR="009727E5" w:rsidRPr="001C6C77">
        <w:rPr>
          <w:rFonts w:cstheme="minorHAnsi"/>
        </w:rPr>
        <w:t>-</w:t>
      </w:r>
      <w:r w:rsidR="00140CEC">
        <w:rPr>
          <w:rFonts w:cstheme="minorHAnsi"/>
        </w:rPr>
        <w:t>class</w:t>
      </w:r>
      <w:r w:rsidR="002E2D56" w:rsidRPr="001C6C77">
        <w:rPr>
          <w:rFonts w:cstheme="minorHAnsi"/>
        </w:rPr>
        <w:t xml:space="preserve"> presentation</w:t>
      </w:r>
      <w:r w:rsidR="00140CEC">
        <w:rPr>
          <w:rFonts w:cstheme="minorHAnsi"/>
        </w:rPr>
        <w:t>s</w:t>
      </w:r>
      <w:r w:rsidR="002E2D56" w:rsidRPr="001C6C77">
        <w:rPr>
          <w:rFonts w:cstheme="minorHAnsi"/>
        </w:rPr>
        <w:t xml:space="preserve"> worked the best</w:t>
      </w:r>
      <w:r w:rsidR="00140CEC">
        <w:rPr>
          <w:rFonts w:cstheme="minorHAnsi"/>
        </w:rPr>
        <w:t xml:space="preserve"> as far as inspiring downloads of </w:t>
      </w:r>
      <w:proofErr w:type="spellStart"/>
      <w:r w:rsidR="00140CEC">
        <w:rPr>
          <w:rFonts w:cstheme="minorHAnsi"/>
        </w:rPr>
        <w:t>Penji</w:t>
      </w:r>
      <w:proofErr w:type="spellEnd"/>
      <w:r w:rsidR="00140CEC">
        <w:rPr>
          <w:rFonts w:cstheme="minorHAnsi"/>
        </w:rPr>
        <w:t xml:space="preserve">, the app students have to use to access tutoring. The 149 class-specific emails sent to professors in mid-October only inspired downloads in the mid-30’s and low-20’s, depending on the week. 300 fliers hung on campus generated almost no </w:t>
      </w:r>
      <w:r w:rsidR="000D3BEF">
        <w:rPr>
          <w:rFonts w:cstheme="minorHAnsi"/>
        </w:rPr>
        <w:t>downloads.</w:t>
      </w:r>
    </w:p>
    <w:p w14:paraId="68B2E2D6" w14:textId="77777777" w:rsidR="000D3BEF" w:rsidRDefault="00A76C71" w:rsidP="000D3BEF">
      <w:pPr>
        <w:pStyle w:val="ListParagraph"/>
        <w:numPr>
          <w:ilvl w:val="0"/>
          <w:numId w:val="36"/>
        </w:numPr>
        <w:tabs>
          <w:tab w:val="left" w:pos="3600"/>
          <w:tab w:val="left" w:pos="3870"/>
        </w:tabs>
        <w:rPr>
          <w:rFonts w:cstheme="minorHAnsi"/>
        </w:rPr>
      </w:pPr>
      <w:r w:rsidRPr="000D3BEF">
        <w:rPr>
          <w:rFonts w:cstheme="minorHAnsi"/>
        </w:rPr>
        <w:t xml:space="preserve">58% </w:t>
      </w:r>
      <w:r w:rsidR="000D3BEF">
        <w:rPr>
          <w:rFonts w:cstheme="minorHAnsi"/>
        </w:rPr>
        <w:t xml:space="preserve">of </w:t>
      </w:r>
      <w:r w:rsidRPr="000D3BEF">
        <w:rPr>
          <w:rFonts w:cstheme="minorHAnsi"/>
        </w:rPr>
        <w:t>students use</w:t>
      </w:r>
      <w:r w:rsidR="000D3BEF">
        <w:rPr>
          <w:rFonts w:cstheme="minorHAnsi"/>
        </w:rPr>
        <w:t xml:space="preserve"> the</w:t>
      </w:r>
      <w:r w:rsidRPr="000D3BEF">
        <w:rPr>
          <w:rFonts w:cstheme="minorHAnsi"/>
        </w:rPr>
        <w:t xml:space="preserve"> </w:t>
      </w:r>
      <w:r w:rsidR="000D3BEF">
        <w:rPr>
          <w:rFonts w:cstheme="minorHAnsi"/>
        </w:rPr>
        <w:t>T</w:t>
      </w:r>
      <w:r w:rsidRPr="000D3BEF">
        <w:rPr>
          <w:rFonts w:cstheme="minorHAnsi"/>
        </w:rPr>
        <w:t xml:space="preserve">utoring </w:t>
      </w:r>
      <w:r w:rsidR="000D3BEF">
        <w:rPr>
          <w:rFonts w:cstheme="minorHAnsi"/>
        </w:rPr>
        <w:t>C</w:t>
      </w:r>
      <w:r w:rsidR="002E2D56" w:rsidRPr="000D3BEF">
        <w:rPr>
          <w:rFonts w:cstheme="minorHAnsi"/>
        </w:rPr>
        <w:t>en</w:t>
      </w:r>
      <w:r w:rsidRPr="000D3BEF">
        <w:rPr>
          <w:rFonts w:cstheme="minorHAnsi"/>
        </w:rPr>
        <w:t>t</w:t>
      </w:r>
      <w:r w:rsidR="002E2D56" w:rsidRPr="000D3BEF">
        <w:rPr>
          <w:rFonts w:cstheme="minorHAnsi"/>
        </w:rPr>
        <w:t>e</w:t>
      </w:r>
      <w:r w:rsidRPr="000D3BEF">
        <w:rPr>
          <w:rFonts w:cstheme="minorHAnsi"/>
        </w:rPr>
        <w:t xml:space="preserve">r for studying, </w:t>
      </w:r>
      <w:r w:rsidR="000D3BEF">
        <w:rPr>
          <w:rFonts w:cstheme="minorHAnsi"/>
        </w:rPr>
        <w:t xml:space="preserve">and </w:t>
      </w:r>
      <w:r w:rsidRPr="000D3BEF">
        <w:rPr>
          <w:rFonts w:cstheme="minorHAnsi"/>
        </w:rPr>
        <w:t>42% f</w:t>
      </w:r>
      <w:r w:rsidR="002E2D56" w:rsidRPr="000D3BEF">
        <w:rPr>
          <w:rFonts w:cstheme="minorHAnsi"/>
        </w:rPr>
        <w:t>or tutoring, 63% of students received tutoring only once or twice</w:t>
      </w:r>
    </w:p>
    <w:p w14:paraId="056C4831" w14:textId="1075930C" w:rsidR="002E2D56" w:rsidRDefault="000D3BEF" w:rsidP="000D3BEF">
      <w:pPr>
        <w:pStyle w:val="ListParagraph"/>
        <w:numPr>
          <w:ilvl w:val="0"/>
          <w:numId w:val="36"/>
        </w:numPr>
        <w:tabs>
          <w:tab w:val="left" w:pos="3600"/>
          <w:tab w:val="left" w:pos="3870"/>
        </w:tabs>
        <w:rPr>
          <w:rFonts w:cstheme="minorHAnsi"/>
        </w:rPr>
      </w:pPr>
      <w:r>
        <w:rPr>
          <w:rFonts w:cstheme="minorHAnsi"/>
        </w:rPr>
        <w:t xml:space="preserve">A pie chart showed the highest participation for students accessing tutoring for </w:t>
      </w:r>
      <w:r w:rsidR="002E2D56" w:rsidRPr="000D3BEF">
        <w:rPr>
          <w:rFonts w:cstheme="minorHAnsi"/>
        </w:rPr>
        <w:t>M</w:t>
      </w:r>
      <w:r w:rsidR="00A76C71" w:rsidRPr="000D3BEF">
        <w:rPr>
          <w:rFonts w:cstheme="minorHAnsi"/>
        </w:rPr>
        <w:t>ath 40</w:t>
      </w:r>
      <w:r>
        <w:rPr>
          <w:rFonts w:cstheme="minorHAnsi"/>
        </w:rPr>
        <w:t xml:space="preserve"> </w:t>
      </w:r>
      <w:r w:rsidR="00A76C71" w:rsidRPr="000D3BEF">
        <w:rPr>
          <w:rFonts w:cstheme="minorHAnsi"/>
        </w:rPr>
        <w:t>– 20 students</w:t>
      </w:r>
      <w:r>
        <w:rPr>
          <w:rFonts w:cstheme="minorHAnsi"/>
        </w:rPr>
        <w:t>. Other math classes, chemistry and computer science, generate a fair number of students, as do English 1AEX and 1A, but the number are still very small compared to the number of students taking those classes.</w:t>
      </w:r>
    </w:p>
    <w:p w14:paraId="2AACEEA4" w14:textId="77777777" w:rsidR="00A61A43" w:rsidRDefault="000D3BEF" w:rsidP="000D3BEF">
      <w:pPr>
        <w:pStyle w:val="ListParagraph"/>
        <w:numPr>
          <w:ilvl w:val="0"/>
          <w:numId w:val="36"/>
        </w:numPr>
        <w:tabs>
          <w:tab w:val="left" w:pos="3600"/>
          <w:tab w:val="left" w:pos="3870"/>
        </w:tabs>
        <w:rPr>
          <w:rFonts w:cstheme="minorHAnsi"/>
        </w:rPr>
      </w:pPr>
      <w:r>
        <w:rPr>
          <w:rFonts w:cstheme="minorHAnsi"/>
        </w:rPr>
        <w:t>C</w:t>
      </w:r>
      <w:r w:rsidR="00A76C71" w:rsidRPr="000D3BEF">
        <w:rPr>
          <w:rFonts w:cstheme="minorHAnsi"/>
        </w:rPr>
        <w:t>hallenges</w:t>
      </w:r>
      <w:r w:rsidR="00A61A43">
        <w:rPr>
          <w:rFonts w:cstheme="minorHAnsi"/>
        </w:rPr>
        <w:t xml:space="preserve"> and Next Steps</w:t>
      </w:r>
      <w:r w:rsidR="00A76C71" w:rsidRPr="000D3BEF">
        <w:rPr>
          <w:rFonts w:cstheme="minorHAnsi"/>
        </w:rPr>
        <w:t xml:space="preserve"> – </w:t>
      </w:r>
    </w:p>
    <w:p w14:paraId="213722B6" w14:textId="77777777" w:rsidR="00A657DF" w:rsidRDefault="00A61A43" w:rsidP="00A61A43">
      <w:pPr>
        <w:pStyle w:val="ListParagraph"/>
        <w:numPr>
          <w:ilvl w:val="1"/>
          <w:numId w:val="36"/>
        </w:numPr>
        <w:tabs>
          <w:tab w:val="left" w:pos="3600"/>
          <w:tab w:val="left" w:pos="3870"/>
        </w:tabs>
        <w:rPr>
          <w:rFonts w:cstheme="minorHAnsi"/>
        </w:rPr>
      </w:pPr>
      <w:r>
        <w:rPr>
          <w:rFonts w:cstheme="minorHAnsi"/>
        </w:rPr>
        <w:lastRenderedPageBreak/>
        <w:t xml:space="preserve">some </w:t>
      </w:r>
      <w:r w:rsidR="00A76C71" w:rsidRPr="000D3BEF">
        <w:rPr>
          <w:rFonts w:cstheme="minorHAnsi"/>
        </w:rPr>
        <w:t xml:space="preserve">students don’t know about tutoring, </w:t>
      </w:r>
      <w:r w:rsidR="00A657DF">
        <w:rPr>
          <w:rFonts w:cstheme="minorHAnsi"/>
        </w:rPr>
        <w:t>so Jin will conduct more in-class presentations.</w:t>
      </w:r>
    </w:p>
    <w:p w14:paraId="119BB390" w14:textId="77777777" w:rsidR="00A657DF" w:rsidRDefault="000D3BEF" w:rsidP="00A657DF">
      <w:pPr>
        <w:pStyle w:val="ListParagraph"/>
        <w:numPr>
          <w:ilvl w:val="1"/>
          <w:numId w:val="36"/>
        </w:numPr>
        <w:tabs>
          <w:tab w:val="left" w:pos="3600"/>
          <w:tab w:val="left" w:pos="3870"/>
        </w:tabs>
        <w:rPr>
          <w:rFonts w:cstheme="minorHAnsi"/>
        </w:rPr>
      </w:pPr>
      <w:r>
        <w:rPr>
          <w:rFonts w:cstheme="minorHAnsi"/>
        </w:rPr>
        <w:t xml:space="preserve">some students don’t get tutoring </w:t>
      </w:r>
      <w:r w:rsidR="00A657DF">
        <w:rPr>
          <w:rFonts w:cstheme="minorHAnsi"/>
        </w:rPr>
        <w:t>at all, so he is working on one-click scheduling access in Canvas.</w:t>
      </w:r>
    </w:p>
    <w:p w14:paraId="778AA062" w14:textId="7D1ACFC3" w:rsidR="000D3BEF" w:rsidRPr="00A657DF" w:rsidRDefault="00A657DF" w:rsidP="00A657DF">
      <w:pPr>
        <w:pStyle w:val="ListParagraph"/>
        <w:numPr>
          <w:ilvl w:val="1"/>
          <w:numId w:val="36"/>
        </w:numPr>
        <w:tabs>
          <w:tab w:val="left" w:pos="3600"/>
          <w:tab w:val="left" w:pos="3870"/>
        </w:tabs>
        <w:rPr>
          <w:rFonts w:cstheme="minorHAnsi"/>
        </w:rPr>
      </w:pPr>
      <w:r w:rsidRPr="00A657DF">
        <w:rPr>
          <w:rFonts w:cstheme="minorHAnsi"/>
        </w:rPr>
        <w:t xml:space="preserve">Some students don’t get regular </w:t>
      </w:r>
      <w:r w:rsidR="000D3BEF" w:rsidRPr="00A657DF">
        <w:rPr>
          <w:rFonts w:cstheme="minorHAnsi"/>
        </w:rPr>
        <w:t>weekly tutoring,</w:t>
      </w:r>
      <w:r w:rsidRPr="00A657DF">
        <w:rPr>
          <w:rFonts w:cstheme="minorHAnsi"/>
        </w:rPr>
        <w:t xml:space="preserve"> so he is working to embed tutors into classes and train</w:t>
      </w:r>
      <w:r>
        <w:rPr>
          <w:rFonts w:cstheme="minorHAnsi"/>
        </w:rPr>
        <w:t xml:space="preserve"> </w:t>
      </w:r>
      <w:r w:rsidRPr="00A657DF">
        <w:rPr>
          <w:rFonts w:cstheme="minorHAnsi"/>
        </w:rPr>
        <w:t>tutors to develop retention and relationship building strategies.</w:t>
      </w:r>
    </w:p>
    <w:p w14:paraId="221A8C65" w14:textId="0850E87B" w:rsidR="00A61A43" w:rsidRDefault="00A61A43" w:rsidP="000D3BEF">
      <w:pPr>
        <w:pStyle w:val="ListParagraph"/>
        <w:numPr>
          <w:ilvl w:val="0"/>
          <w:numId w:val="36"/>
        </w:numPr>
        <w:tabs>
          <w:tab w:val="left" w:pos="3600"/>
          <w:tab w:val="left" w:pos="3870"/>
        </w:tabs>
        <w:rPr>
          <w:rFonts w:cstheme="minorHAnsi"/>
        </w:rPr>
      </w:pPr>
      <w:r>
        <w:rPr>
          <w:rFonts w:cstheme="minorHAnsi"/>
        </w:rPr>
        <w:t>Aisling will be emailing people soon to coordinate in-class presentations.</w:t>
      </w:r>
    </w:p>
    <w:p w14:paraId="22F37AF2" w14:textId="6FF6D354" w:rsidR="00A61A43" w:rsidRDefault="00A61A43" w:rsidP="000D3BEF">
      <w:pPr>
        <w:pStyle w:val="ListParagraph"/>
        <w:numPr>
          <w:ilvl w:val="0"/>
          <w:numId w:val="36"/>
        </w:numPr>
        <w:tabs>
          <w:tab w:val="left" w:pos="3600"/>
          <w:tab w:val="left" w:pos="3870"/>
        </w:tabs>
        <w:rPr>
          <w:rFonts w:cstheme="minorHAnsi"/>
        </w:rPr>
      </w:pPr>
      <w:r>
        <w:rPr>
          <w:rFonts w:cstheme="minorHAnsi"/>
        </w:rPr>
        <w:t>They are advertising study spaces—on his map, he just now says “quiet study hours” and all rooms are filled! People are coming on campus to Tutoring Center to do their online classes!</w:t>
      </w:r>
    </w:p>
    <w:p w14:paraId="65E38892" w14:textId="08A1563E" w:rsidR="002E2D56" w:rsidRPr="00A657DF" w:rsidRDefault="002E2D56" w:rsidP="000D3BEF">
      <w:pPr>
        <w:pStyle w:val="ListParagraph"/>
        <w:numPr>
          <w:ilvl w:val="0"/>
          <w:numId w:val="36"/>
        </w:numPr>
        <w:tabs>
          <w:tab w:val="left" w:pos="3600"/>
          <w:tab w:val="left" w:pos="3870"/>
        </w:tabs>
        <w:rPr>
          <w:rStyle w:val="Hyperlink"/>
          <w:rFonts w:cstheme="minorHAnsi"/>
          <w:color w:val="auto"/>
          <w:u w:val="none"/>
        </w:rPr>
      </w:pPr>
      <w:r w:rsidRPr="000D3BEF">
        <w:rPr>
          <w:rFonts w:cstheme="minorHAnsi"/>
        </w:rPr>
        <w:t xml:space="preserve">Google doc </w:t>
      </w:r>
      <w:r w:rsidR="000D3BEF">
        <w:rPr>
          <w:rFonts w:cstheme="minorHAnsi"/>
        </w:rPr>
        <w:t xml:space="preserve">presentation </w:t>
      </w:r>
      <w:r w:rsidRPr="000D3BEF">
        <w:rPr>
          <w:rFonts w:cstheme="minorHAnsi"/>
        </w:rPr>
        <w:t xml:space="preserve">for tutoring data: </w:t>
      </w:r>
      <w:hyperlink r:id="rId11" w:history="1">
        <w:r w:rsidRPr="000D3BEF">
          <w:rPr>
            <w:rStyle w:val="Hyperlink"/>
            <w:rFonts w:cstheme="minorHAnsi"/>
          </w:rPr>
          <w:t>https://docs.google.com/presentation/d/e/2PACX-1vTuzuGQfbJ7JJO319rQpt71UZr7ttU5QIgdVZK9nEKHxjpQjLqGgzgdenrVdtA0p6XShs0jAZr2atp2/pub?start=false&amp;loop=false&amp;delayms=3000&amp;slide=id.p</w:t>
        </w:r>
      </w:hyperlink>
    </w:p>
    <w:p w14:paraId="3076394E" w14:textId="5022FCEF" w:rsidR="00A657DF" w:rsidRDefault="00A657DF" w:rsidP="000D3BEF">
      <w:pPr>
        <w:pStyle w:val="ListParagraph"/>
        <w:numPr>
          <w:ilvl w:val="0"/>
          <w:numId w:val="36"/>
        </w:numPr>
        <w:tabs>
          <w:tab w:val="left" w:pos="3600"/>
          <w:tab w:val="left" w:pos="3870"/>
        </w:tabs>
        <w:rPr>
          <w:rStyle w:val="Hyperlink"/>
          <w:rFonts w:cstheme="minorHAnsi"/>
          <w:color w:val="000000" w:themeColor="text1"/>
          <w:u w:val="none"/>
        </w:rPr>
      </w:pPr>
      <w:r w:rsidRPr="00A657DF">
        <w:rPr>
          <w:rStyle w:val="Hyperlink"/>
          <w:rFonts w:cstheme="minorHAnsi"/>
          <w:color w:val="000000" w:themeColor="text1"/>
          <w:u w:val="none"/>
        </w:rPr>
        <w:t>He asked for more ideas on how to target students in particular classes.</w:t>
      </w:r>
    </w:p>
    <w:p w14:paraId="694E32EA" w14:textId="4B83176E" w:rsidR="00A657DF" w:rsidRDefault="00A657DF" w:rsidP="000D3BEF">
      <w:pPr>
        <w:pStyle w:val="ListParagraph"/>
        <w:numPr>
          <w:ilvl w:val="0"/>
          <w:numId w:val="36"/>
        </w:numPr>
        <w:tabs>
          <w:tab w:val="left" w:pos="3600"/>
          <w:tab w:val="left" w:pos="3870"/>
        </w:tabs>
        <w:rPr>
          <w:rStyle w:val="Hyperlink"/>
          <w:rFonts w:cstheme="minorHAnsi"/>
          <w:color w:val="000000" w:themeColor="text1"/>
          <w:u w:val="none"/>
        </w:rPr>
      </w:pPr>
      <w:r>
        <w:rPr>
          <w:rStyle w:val="Hyperlink"/>
          <w:rFonts w:cstheme="minorHAnsi"/>
          <w:color w:val="000000" w:themeColor="text1"/>
          <w:u w:val="none"/>
        </w:rPr>
        <w:t>Katie asked if students who come to the Tutoring Center to study then ask about tutoring. He said that there is some anecdotal evidence that a small percentage of students who study there end up accessing tutoring.</w:t>
      </w:r>
    </w:p>
    <w:p w14:paraId="7F26B24C" w14:textId="7E33D73E" w:rsidR="00A657DF" w:rsidRDefault="00A657DF" w:rsidP="000D3BEF">
      <w:pPr>
        <w:pStyle w:val="ListParagraph"/>
        <w:numPr>
          <w:ilvl w:val="0"/>
          <w:numId w:val="36"/>
        </w:numPr>
        <w:tabs>
          <w:tab w:val="left" w:pos="3600"/>
          <w:tab w:val="left" w:pos="3870"/>
        </w:tabs>
        <w:rPr>
          <w:rStyle w:val="Hyperlink"/>
          <w:rFonts w:cstheme="minorHAnsi"/>
          <w:color w:val="000000" w:themeColor="text1"/>
          <w:u w:val="none"/>
        </w:rPr>
      </w:pPr>
      <w:r>
        <w:rPr>
          <w:rStyle w:val="Hyperlink"/>
          <w:rFonts w:cstheme="minorHAnsi"/>
          <w:color w:val="000000" w:themeColor="text1"/>
          <w:u w:val="none"/>
        </w:rPr>
        <w:t xml:space="preserve">Mike asked </w:t>
      </w:r>
      <w:r w:rsidR="00811511">
        <w:rPr>
          <w:rStyle w:val="Hyperlink"/>
          <w:rFonts w:cstheme="minorHAnsi"/>
          <w:color w:val="000000" w:themeColor="text1"/>
          <w:u w:val="none"/>
        </w:rPr>
        <w:t xml:space="preserve">if Jin knows anything about </w:t>
      </w:r>
      <w:r>
        <w:rPr>
          <w:rStyle w:val="Hyperlink"/>
          <w:rFonts w:cstheme="minorHAnsi"/>
          <w:color w:val="000000" w:themeColor="text1"/>
          <w:u w:val="none"/>
        </w:rPr>
        <w:t>wh</w:t>
      </w:r>
      <w:r w:rsidR="00811511">
        <w:rPr>
          <w:rStyle w:val="Hyperlink"/>
          <w:rFonts w:cstheme="minorHAnsi"/>
          <w:color w:val="000000" w:themeColor="text1"/>
          <w:u w:val="none"/>
        </w:rPr>
        <w:t>y</w:t>
      </w:r>
      <w:r>
        <w:rPr>
          <w:rStyle w:val="Hyperlink"/>
          <w:rFonts w:cstheme="minorHAnsi"/>
          <w:color w:val="000000" w:themeColor="text1"/>
          <w:u w:val="none"/>
        </w:rPr>
        <w:t xml:space="preserve"> the students who come in only once</w:t>
      </w:r>
      <w:r w:rsidR="00811511">
        <w:rPr>
          <w:rStyle w:val="Hyperlink"/>
          <w:rFonts w:cstheme="minorHAnsi"/>
          <w:color w:val="000000" w:themeColor="text1"/>
          <w:u w:val="none"/>
        </w:rPr>
        <w:t xml:space="preserve"> do so. Mike noted that at least if they come in and check it out, that’s not a bad thing.</w:t>
      </w:r>
    </w:p>
    <w:p w14:paraId="37CB3E25" w14:textId="77777777" w:rsidR="00811511" w:rsidRDefault="00811511" w:rsidP="00811511">
      <w:pPr>
        <w:pStyle w:val="ListParagraph"/>
        <w:numPr>
          <w:ilvl w:val="0"/>
          <w:numId w:val="36"/>
        </w:numPr>
        <w:tabs>
          <w:tab w:val="left" w:pos="3600"/>
          <w:tab w:val="left" w:pos="3870"/>
        </w:tabs>
        <w:rPr>
          <w:rStyle w:val="Hyperlink"/>
          <w:rFonts w:cstheme="minorHAnsi"/>
          <w:color w:val="000000" w:themeColor="text1"/>
          <w:u w:val="none"/>
        </w:rPr>
      </w:pPr>
      <w:r>
        <w:rPr>
          <w:rStyle w:val="Hyperlink"/>
          <w:rFonts w:cstheme="minorHAnsi"/>
          <w:color w:val="000000" w:themeColor="text1"/>
          <w:u w:val="none"/>
        </w:rPr>
        <w:t>Amy thanked Jin for opening, especially because students had nowhere to go to study and then also were stuck if an in-person class pivoted to online but they didn’t have time to get home to start the online Zoom class.</w:t>
      </w:r>
    </w:p>
    <w:p w14:paraId="087A14D8" w14:textId="77777777" w:rsidR="00811511" w:rsidRPr="00811511" w:rsidRDefault="00A876F7" w:rsidP="00811511">
      <w:pPr>
        <w:pStyle w:val="ListParagraph"/>
        <w:numPr>
          <w:ilvl w:val="0"/>
          <w:numId w:val="36"/>
        </w:numPr>
        <w:tabs>
          <w:tab w:val="left" w:pos="3600"/>
          <w:tab w:val="left" w:pos="3870"/>
        </w:tabs>
        <w:rPr>
          <w:rFonts w:cstheme="minorHAnsi"/>
          <w:color w:val="000000" w:themeColor="text1"/>
        </w:rPr>
      </w:pPr>
      <w:r w:rsidRPr="00811511">
        <w:rPr>
          <w:rFonts w:cstheme="minorHAnsi"/>
        </w:rPr>
        <w:t>Jackie</w:t>
      </w:r>
      <w:r w:rsidR="00811511">
        <w:rPr>
          <w:rFonts w:cstheme="minorHAnsi"/>
        </w:rPr>
        <w:t xml:space="preserve"> agreed that </w:t>
      </w:r>
      <w:r w:rsidRPr="00811511">
        <w:rPr>
          <w:rFonts w:cstheme="minorHAnsi"/>
        </w:rPr>
        <w:t>more in</w:t>
      </w:r>
      <w:r w:rsidR="00811511">
        <w:rPr>
          <w:rFonts w:cstheme="minorHAnsi"/>
        </w:rPr>
        <w:t>-</w:t>
      </w:r>
      <w:r w:rsidRPr="00811511">
        <w:rPr>
          <w:rFonts w:cstheme="minorHAnsi"/>
        </w:rPr>
        <w:t>person presentations about tutoring</w:t>
      </w:r>
      <w:r w:rsidR="00811511">
        <w:rPr>
          <w:rFonts w:cstheme="minorHAnsi"/>
        </w:rPr>
        <w:t xml:space="preserve"> would be great</w:t>
      </w:r>
      <w:r w:rsidRPr="00811511">
        <w:rPr>
          <w:rFonts w:cstheme="minorHAnsi"/>
        </w:rPr>
        <w:t>, emphasize quiet study spaces, places where students can focus</w:t>
      </w:r>
      <w:r w:rsidR="00811511">
        <w:rPr>
          <w:rFonts w:cstheme="minorHAnsi"/>
        </w:rPr>
        <w:t xml:space="preserve">—home is often a hard place to study! Sometimes students intimidated by the process of signing up. They also may not know what they need right away. Jin wondered if she was suggesting a kind of re-branding of the Tutoring Center. </w:t>
      </w:r>
    </w:p>
    <w:p w14:paraId="7C86531B" w14:textId="77777777" w:rsidR="001F5AD1" w:rsidRPr="001F5AD1" w:rsidRDefault="00A876F7" w:rsidP="001F5AD1">
      <w:pPr>
        <w:pStyle w:val="ListParagraph"/>
        <w:numPr>
          <w:ilvl w:val="0"/>
          <w:numId w:val="36"/>
        </w:numPr>
        <w:tabs>
          <w:tab w:val="left" w:pos="3600"/>
          <w:tab w:val="left" w:pos="3870"/>
        </w:tabs>
        <w:rPr>
          <w:rFonts w:cstheme="minorHAnsi"/>
          <w:color w:val="000000" w:themeColor="text1"/>
        </w:rPr>
      </w:pPr>
      <w:r w:rsidRPr="00811511">
        <w:rPr>
          <w:rFonts w:cstheme="minorHAnsi"/>
        </w:rPr>
        <w:t>Shawn</w:t>
      </w:r>
      <w:r w:rsidR="00811511">
        <w:rPr>
          <w:rFonts w:cstheme="minorHAnsi"/>
        </w:rPr>
        <w:t xml:space="preserve"> likes the idea of Tutoring being a part of Student Life</w:t>
      </w:r>
      <w:r w:rsidRPr="00811511">
        <w:rPr>
          <w:rFonts w:cstheme="minorHAnsi"/>
        </w:rPr>
        <w:t xml:space="preserve"> – make tutoring c</w:t>
      </w:r>
      <w:r w:rsidR="002E2D56" w:rsidRPr="00811511">
        <w:rPr>
          <w:rFonts w:cstheme="minorHAnsi"/>
        </w:rPr>
        <w:t>en</w:t>
      </w:r>
      <w:r w:rsidRPr="00811511">
        <w:rPr>
          <w:rFonts w:cstheme="minorHAnsi"/>
        </w:rPr>
        <w:t>t</w:t>
      </w:r>
      <w:r w:rsidR="002E2D56" w:rsidRPr="00811511">
        <w:rPr>
          <w:rFonts w:cstheme="minorHAnsi"/>
        </w:rPr>
        <w:t>e</w:t>
      </w:r>
      <w:r w:rsidRPr="00811511">
        <w:rPr>
          <w:rFonts w:cstheme="minorHAnsi"/>
        </w:rPr>
        <w:t>r part of student life/campus life</w:t>
      </w:r>
      <w:r w:rsidR="00811511">
        <w:rPr>
          <w:rFonts w:cstheme="minorHAnsi"/>
        </w:rPr>
        <w:t xml:space="preserve"> and tours,</w:t>
      </w:r>
      <w:r w:rsidRPr="00811511">
        <w:rPr>
          <w:rFonts w:cstheme="minorHAnsi"/>
        </w:rPr>
        <w:t xml:space="preserve"> </w:t>
      </w:r>
      <w:r w:rsidR="002E2D56" w:rsidRPr="00811511">
        <w:rPr>
          <w:rFonts w:cstheme="minorHAnsi"/>
        </w:rPr>
        <w:t xml:space="preserve">information could </w:t>
      </w:r>
      <w:r w:rsidRPr="00811511">
        <w:rPr>
          <w:rFonts w:cstheme="minorHAnsi"/>
        </w:rPr>
        <w:t>be on</w:t>
      </w:r>
      <w:r w:rsidR="002E2D56" w:rsidRPr="00811511">
        <w:rPr>
          <w:rFonts w:cstheme="minorHAnsi"/>
        </w:rPr>
        <w:t xml:space="preserve"> instructors’</w:t>
      </w:r>
      <w:r w:rsidRPr="00811511">
        <w:rPr>
          <w:rFonts w:cstheme="minorHAnsi"/>
        </w:rPr>
        <w:t xml:space="preserve"> syllabi, </w:t>
      </w:r>
      <w:r w:rsidR="002E2D56" w:rsidRPr="00811511">
        <w:rPr>
          <w:rFonts w:cstheme="minorHAnsi"/>
        </w:rPr>
        <w:t xml:space="preserve">have </w:t>
      </w:r>
      <w:r w:rsidRPr="00811511">
        <w:rPr>
          <w:rFonts w:cstheme="minorHAnsi"/>
        </w:rPr>
        <w:t xml:space="preserve">map with info on </w:t>
      </w:r>
      <w:r w:rsidR="002E2D56" w:rsidRPr="00811511">
        <w:rPr>
          <w:rFonts w:cstheme="minorHAnsi"/>
        </w:rPr>
        <w:t>all entryways (include a</w:t>
      </w:r>
      <w:r w:rsidRPr="00811511">
        <w:rPr>
          <w:rFonts w:cstheme="minorHAnsi"/>
        </w:rPr>
        <w:t xml:space="preserve"> QR code)</w:t>
      </w:r>
      <w:r w:rsidR="001F5AD1">
        <w:rPr>
          <w:rFonts w:cstheme="minorHAnsi"/>
        </w:rPr>
        <w:t>. Communicate it at all possible levels of the organization. He is working with Dr. Wilson on this and may have something to report at the next meeting.</w:t>
      </w:r>
    </w:p>
    <w:p w14:paraId="6CC2E691" w14:textId="77777777" w:rsidR="00F50BDD" w:rsidRPr="00F50BDD" w:rsidRDefault="00A876F7" w:rsidP="00F50BDD">
      <w:pPr>
        <w:pStyle w:val="ListParagraph"/>
        <w:numPr>
          <w:ilvl w:val="0"/>
          <w:numId w:val="36"/>
        </w:numPr>
        <w:tabs>
          <w:tab w:val="left" w:pos="3600"/>
          <w:tab w:val="left" w:pos="3870"/>
        </w:tabs>
        <w:rPr>
          <w:rFonts w:cstheme="minorHAnsi"/>
          <w:color w:val="000000" w:themeColor="text1"/>
        </w:rPr>
      </w:pPr>
      <w:r w:rsidRPr="001F5AD1">
        <w:rPr>
          <w:rFonts w:cstheme="minorHAnsi"/>
        </w:rPr>
        <w:t xml:space="preserve">Nan </w:t>
      </w:r>
      <w:r w:rsidR="001F5AD1">
        <w:rPr>
          <w:rFonts w:cstheme="minorHAnsi"/>
        </w:rPr>
        <w:t xml:space="preserve">shared a document to prevent students from having to search for places to study after class. She shared a PDF listing </w:t>
      </w:r>
      <w:r w:rsidRPr="001F5AD1">
        <w:rPr>
          <w:rFonts w:cstheme="minorHAnsi"/>
        </w:rPr>
        <w:t>student study spaces at LPC</w:t>
      </w:r>
      <w:r w:rsidR="001F5AD1">
        <w:rPr>
          <w:rFonts w:cstheme="minorHAnsi"/>
        </w:rPr>
        <w:t xml:space="preserve"> and their hours which is </w:t>
      </w:r>
      <w:r w:rsidRPr="001F5AD1">
        <w:rPr>
          <w:rFonts w:cstheme="minorHAnsi"/>
        </w:rPr>
        <w:t>good through Feb. 6</w:t>
      </w:r>
      <w:r w:rsidR="001F5AD1">
        <w:rPr>
          <w:rFonts w:cstheme="minorHAnsi"/>
        </w:rPr>
        <w:t xml:space="preserve">. </w:t>
      </w:r>
      <w:r w:rsidR="00F50BDD">
        <w:rPr>
          <w:rFonts w:cstheme="minorHAnsi"/>
        </w:rPr>
        <w:t xml:space="preserve">Students don’t go in knowing where they need to be, but they know *when* they need to be somewhere. </w:t>
      </w:r>
      <w:r w:rsidR="001F5AD1">
        <w:rPr>
          <w:rFonts w:cstheme="minorHAnsi"/>
        </w:rPr>
        <w:t>We</w:t>
      </w:r>
      <w:r w:rsidRPr="001F5AD1">
        <w:rPr>
          <w:rFonts w:cstheme="minorHAnsi"/>
        </w:rPr>
        <w:t xml:space="preserve"> </w:t>
      </w:r>
      <w:r w:rsidR="002E2D56" w:rsidRPr="001F5AD1">
        <w:rPr>
          <w:rFonts w:cstheme="minorHAnsi"/>
        </w:rPr>
        <w:t xml:space="preserve">need to ask ourselves how do students enter a space and </w:t>
      </w:r>
      <w:r w:rsidRPr="001F5AD1">
        <w:rPr>
          <w:rFonts w:cstheme="minorHAnsi"/>
        </w:rPr>
        <w:t>what do they need to know?</w:t>
      </w:r>
      <w:r w:rsidR="00F50BDD">
        <w:rPr>
          <w:rFonts w:cstheme="minorHAnsi"/>
        </w:rPr>
        <w:t xml:space="preserve"> We need to reorganize our websites accordingly.</w:t>
      </w:r>
    </w:p>
    <w:p w14:paraId="53841049" w14:textId="65848D67" w:rsidR="00F50BDD" w:rsidRPr="00F50BDD" w:rsidRDefault="00F50BDD" w:rsidP="00F50BDD">
      <w:pPr>
        <w:pStyle w:val="ListParagraph"/>
        <w:numPr>
          <w:ilvl w:val="0"/>
          <w:numId w:val="36"/>
        </w:numPr>
        <w:tabs>
          <w:tab w:val="left" w:pos="3600"/>
          <w:tab w:val="left" w:pos="3870"/>
        </w:tabs>
        <w:rPr>
          <w:rFonts w:cstheme="minorHAnsi"/>
          <w:color w:val="000000" w:themeColor="text1"/>
        </w:rPr>
      </w:pPr>
      <w:r>
        <w:rPr>
          <w:rFonts w:cstheme="minorHAnsi"/>
        </w:rPr>
        <w:t>Katie asked if the cafeteria is open as a study space. Shawn noted that it is not quiet. There is also an outdoor space near veterans. Katie thanked Jin for his innovation.</w:t>
      </w:r>
    </w:p>
    <w:p w14:paraId="661A11AF" w14:textId="173BFD25" w:rsidR="009C5D49" w:rsidRPr="00F50BDD" w:rsidRDefault="00A876F7" w:rsidP="00F50BDD">
      <w:pPr>
        <w:pStyle w:val="ListParagraph"/>
        <w:numPr>
          <w:ilvl w:val="0"/>
          <w:numId w:val="36"/>
        </w:numPr>
        <w:tabs>
          <w:tab w:val="left" w:pos="3600"/>
          <w:tab w:val="left" w:pos="3870"/>
        </w:tabs>
        <w:rPr>
          <w:rFonts w:cstheme="minorHAnsi"/>
          <w:color w:val="000000" w:themeColor="text1"/>
        </w:rPr>
      </w:pPr>
      <w:r w:rsidRPr="00F50BDD">
        <w:rPr>
          <w:rFonts w:cstheme="minorHAnsi"/>
        </w:rPr>
        <w:t>Jin</w:t>
      </w:r>
      <w:r w:rsidR="00F50BDD">
        <w:rPr>
          <w:rFonts w:cstheme="minorHAnsi"/>
        </w:rPr>
        <w:t xml:space="preserve"> noted that if </w:t>
      </w:r>
      <w:r w:rsidRPr="00F50BDD">
        <w:rPr>
          <w:rFonts w:cstheme="minorHAnsi"/>
        </w:rPr>
        <w:t xml:space="preserve">instructors physically </w:t>
      </w:r>
      <w:r w:rsidR="00F50BDD">
        <w:rPr>
          <w:rFonts w:cstheme="minorHAnsi"/>
        </w:rPr>
        <w:t xml:space="preserve">bring </w:t>
      </w:r>
      <w:r w:rsidRPr="00F50BDD">
        <w:rPr>
          <w:rFonts w:cstheme="minorHAnsi"/>
        </w:rPr>
        <w:t xml:space="preserve">students </w:t>
      </w:r>
      <w:r w:rsidR="00F50BDD">
        <w:rPr>
          <w:rFonts w:cstheme="minorHAnsi"/>
        </w:rPr>
        <w:t>to</w:t>
      </w:r>
      <w:r w:rsidRPr="00F50BDD">
        <w:rPr>
          <w:rFonts w:cstheme="minorHAnsi"/>
        </w:rPr>
        <w:t xml:space="preserve"> the </w:t>
      </w:r>
      <w:r w:rsidR="00F50BDD">
        <w:rPr>
          <w:rFonts w:cstheme="minorHAnsi"/>
        </w:rPr>
        <w:t>T</w:t>
      </w:r>
      <w:r w:rsidRPr="00F50BDD">
        <w:rPr>
          <w:rFonts w:cstheme="minorHAnsi"/>
        </w:rPr>
        <w:t xml:space="preserve">utoring </w:t>
      </w:r>
      <w:r w:rsidR="00F50BDD">
        <w:rPr>
          <w:rFonts w:cstheme="minorHAnsi"/>
        </w:rPr>
        <w:t>C</w:t>
      </w:r>
      <w:r w:rsidRPr="00F50BDD">
        <w:rPr>
          <w:rFonts w:cstheme="minorHAnsi"/>
        </w:rPr>
        <w:t>enter</w:t>
      </w:r>
      <w:r w:rsidR="00F50BDD">
        <w:rPr>
          <w:rFonts w:cstheme="minorHAnsi"/>
        </w:rPr>
        <w:t>, that makes a big difference.</w:t>
      </w:r>
    </w:p>
    <w:p w14:paraId="736B23A5" w14:textId="77777777" w:rsidR="00F50BDD" w:rsidRPr="00F50BDD" w:rsidRDefault="00F50BDD" w:rsidP="00F50BDD">
      <w:pPr>
        <w:pStyle w:val="ListParagraph"/>
        <w:tabs>
          <w:tab w:val="left" w:pos="3600"/>
          <w:tab w:val="left" w:pos="3870"/>
        </w:tabs>
        <w:rPr>
          <w:rFonts w:cstheme="minorHAnsi"/>
          <w:color w:val="000000" w:themeColor="text1"/>
        </w:rPr>
      </w:pPr>
    </w:p>
    <w:p w14:paraId="7B24533A" w14:textId="3403EB94" w:rsidR="00B37033" w:rsidRDefault="00B37033" w:rsidP="00F9315D">
      <w:pPr>
        <w:pStyle w:val="ListParagraph"/>
        <w:numPr>
          <w:ilvl w:val="0"/>
          <w:numId w:val="21"/>
        </w:numPr>
        <w:tabs>
          <w:tab w:val="left" w:pos="3600"/>
          <w:tab w:val="left" w:pos="3870"/>
        </w:tabs>
        <w:rPr>
          <w:rFonts w:cstheme="minorHAnsi"/>
          <w:b/>
        </w:rPr>
      </w:pPr>
      <w:r>
        <w:rPr>
          <w:rFonts w:cstheme="minorHAnsi"/>
          <w:b/>
        </w:rPr>
        <w:t xml:space="preserve">Takeaways from the Campus-Wide Meeting on AB705 </w:t>
      </w:r>
      <w:r w:rsidR="000E5BF5">
        <w:rPr>
          <w:rFonts w:cstheme="minorHAnsi"/>
          <w:b/>
        </w:rPr>
        <w:t xml:space="preserve">Memo </w:t>
      </w:r>
    </w:p>
    <w:p w14:paraId="3FF33D72" w14:textId="77777777" w:rsidR="002E2D56" w:rsidRDefault="002E2D56" w:rsidP="00A876F7">
      <w:pPr>
        <w:pStyle w:val="ListParagraph"/>
        <w:tabs>
          <w:tab w:val="left" w:pos="3600"/>
          <w:tab w:val="left" w:pos="3870"/>
        </w:tabs>
        <w:ind w:left="360"/>
        <w:rPr>
          <w:rFonts w:cstheme="minorHAnsi"/>
        </w:rPr>
      </w:pPr>
    </w:p>
    <w:p w14:paraId="0F10557E" w14:textId="1C759883" w:rsidR="00F02D87" w:rsidRDefault="00A876F7" w:rsidP="00F50BDD">
      <w:pPr>
        <w:pStyle w:val="ListParagraph"/>
        <w:numPr>
          <w:ilvl w:val="0"/>
          <w:numId w:val="38"/>
        </w:numPr>
        <w:tabs>
          <w:tab w:val="left" w:pos="3600"/>
          <w:tab w:val="left" w:pos="3870"/>
        </w:tabs>
        <w:rPr>
          <w:rFonts w:cstheme="minorHAnsi"/>
        </w:rPr>
      </w:pPr>
      <w:r w:rsidRPr="00F50BDD">
        <w:rPr>
          <w:rFonts w:cstheme="minorHAnsi"/>
        </w:rPr>
        <w:t>Michael Peterson</w:t>
      </w:r>
      <w:r w:rsidR="00F02D87">
        <w:rPr>
          <w:rFonts w:cstheme="minorHAnsi"/>
        </w:rPr>
        <w:t xml:space="preserve"> and Kristy Woods</w:t>
      </w:r>
      <w:r w:rsidR="00F50BDD">
        <w:rPr>
          <w:rFonts w:cstheme="minorHAnsi"/>
        </w:rPr>
        <w:t xml:space="preserve"> had the inspiration to meet on the Friday of the first week of classes to discuss some challenges around </w:t>
      </w:r>
      <w:r w:rsidR="00C6201F" w:rsidRPr="00F50BDD">
        <w:rPr>
          <w:rFonts w:cstheme="minorHAnsi"/>
        </w:rPr>
        <w:t xml:space="preserve">AB 705 </w:t>
      </w:r>
      <w:r w:rsidR="00F50BDD">
        <w:rPr>
          <w:rFonts w:cstheme="minorHAnsi"/>
        </w:rPr>
        <w:t>for</w:t>
      </w:r>
      <w:r w:rsidR="00C6201F" w:rsidRPr="00F50BDD">
        <w:rPr>
          <w:rFonts w:cstheme="minorHAnsi"/>
        </w:rPr>
        <w:t xml:space="preserve"> Math</w:t>
      </w:r>
      <w:r w:rsidR="002E2D56" w:rsidRPr="00F50BDD">
        <w:rPr>
          <w:rFonts w:cstheme="minorHAnsi"/>
        </w:rPr>
        <w:t xml:space="preserve"> </w:t>
      </w:r>
      <w:r w:rsidR="00F50BDD">
        <w:rPr>
          <w:rFonts w:cstheme="minorHAnsi"/>
        </w:rPr>
        <w:t>and related programs</w:t>
      </w:r>
    </w:p>
    <w:p w14:paraId="54D14A4D" w14:textId="00371122" w:rsidR="005B383D" w:rsidRDefault="00F02D87" w:rsidP="005B383D">
      <w:pPr>
        <w:pStyle w:val="ListParagraph"/>
        <w:numPr>
          <w:ilvl w:val="0"/>
          <w:numId w:val="38"/>
        </w:numPr>
        <w:tabs>
          <w:tab w:val="left" w:pos="3600"/>
          <w:tab w:val="left" w:pos="3870"/>
        </w:tabs>
        <w:rPr>
          <w:rFonts w:cstheme="minorHAnsi"/>
        </w:rPr>
      </w:pPr>
      <w:r>
        <w:rPr>
          <w:rFonts w:cstheme="minorHAnsi"/>
        </w:rPr>
        <w:t>There are some good next steps in mind. Michael is particularly concerned about AB540 students, students who need the pre-req. classes to get residency.</w:t>
      </w:r>
      <w:r w:rsidR="002F2CAD">
        <w:rPr>
          <w:rFonts w:cstheme="minorHAnsi"/>
        </w:rPr>
        <w:t xml:space="preserve"> Sometimes students who have completed higher-</w:t>
      </w:r>
      <w:r w:rsidR="002F2CAD">
        <w:rPr>
          <w:rFonts w:cstheme="minorHAnsi"/>
        </w:rPr>
        <w:lastRenderedPageBreak/>
        <w:t xml:space="preserve">level math are forced to take some lower-level non-credit math classes just to get residency. </w:t>
      </w:r>
      <w:r w:rsidR="005B383D">
        <w:rPr>
          <w:rFonts w:cstheme="minorHAnsi"/>
        </w:rPr>
        <w:t xml:space="preserve">It must be humiliating. He wonders if </w:t>
      </w:r>
      <w:r w:rsidR="00C6201F" w:rsidRPr="00F50BDD">
        <w:rPr>
          <w:rFonts w:cstheme="minorHAnsi"/>
        </w:rPr>
        <w:t>there a way LPC can offer noncred</w:t>
      </w:r>
      <w:r w:rsidR="005B383D">
        <w:rPr>
          <w:rFonts w:cstheme="minorHAnsi"/>
        </w:rPr>
        <w:t>it</w:t>
      </w:r>
      <w:r w:rsidR="00C6201F" w:rsidRPr="00F50BDD">
        <w:rPr>
          <w:rFonts w:cstheme="minorHAnsi"/>
        </w:rPr>
        <w:t xml:space="preserve"> math, </w:t>
      </w:r>
      <w:r w:rsidR="005B383D">
        <w:rPr>
          <w:rFonts w:cstheme="minorHAnsi"/>
        </w:rPr>
        <w:t xml:space="preserve">but he is </w:t>
      </w:r>
      <w:r w:rsidR="00C6201F" w:rsidRPr="00F50BDD">
        <w:rPr>
          <w:rFonts w:cstheme="minorHAnsi"/>
        </w:rPr>
        <w:t xml:space="preserve">concerned about </w:t>
      </w:r>
      <w:r w:rsidR="005B383D">
        <w:rPr>
          <w:rFonts w:cstheme="minorHAnsi"/>
        </w:rPr>
        <w:t xml:space="preserve">pursuing </w:t>
      </w:r>
      <w:r w:rsidR="00C6201F" w:rsidRPr="00F50BDD">
        <w:rPr>
          <w:rFonts w:cstheme="minorHAnsi"/>
        </w:rPr>
        <w:t>workarounds</w:t>
      </w:r>
      <w:r w:rsidR="005B383D">
        <w:rPr>
          <w:rFonts w:cstheme="minorHAnsi"/>
        </w:rPr>
        <w:t xml:space="preserve"> and</w:t>
      </w:r>
      <w:r w:rsidR="00C6201F" w:rsidRPr="00F50BDD">
        <w:rPr>
          <w:rFonts w:cstheme="minorHAnsi"/>
        </w:rPr>
        <w:t xml:space="preserve"> not following the law</w:t>
      </w:r>
      <w:r w:rsidR="005B383D">
        <w:rPr>
          <w:rFonts w:cstheme="minorHAnsi"/>
        </w:rPr>
        <w:t>, even as he understands that some faculty are struggling with changing this paradigm for how to best prepare students for success.</w:t>
      </w:r>
    </w:p>
    <w:p w14:paraId="5B98E891" w14:textId="6234DF0F" w:rsidR="005B383D" w:rsidRDefault="005B383D" w:rsidP="005B383D">
      <w:pPr>
        <w:pStyle w:val="ListParagraph"/>
        <w:numPr>
          <w:ilvl w:val="0"/>
          <w:numId w:val="38"/>
        </w:numPr>
        <w:tabs>
          <w:tab w:val="left" w:pos="3600"/>
          <w:tab w:val="left" w:pos="3870"/>
        </w:tabs>
        <w:rPr>
          <w:rFonts w:cstheme="minorHAnsi"/>
        </w:rPr>
      </w:pPr>
      <w:r>
        <w:rPr>
          <w:rFonts w:cstheme="minorHAnsi"/>
        </w:rPr>
        <w:t>Kristy said that students are making great progress with concurrent support, but she is still worried about low STEM numbers and who is not coming to school with only a high school diploma. She would like to offer no pre-transfer math classes, with the exception of Middle College, and see how it goes.</w:t>
      </w:r>
      <w:r w:rsidR="00794F8C">
        <w:rPr>
          <w:rFonts w:cstheme="minorHAnsi"/>
        </w:rPr>
        <w:t xml:space="preserve"> As far as the residency required for financial aid, it’s not enough that you have taken years of credit classes. You have to take years of non-credit to qualify for admission to a UC. </w:t>
      </w:r>
      <w:r w:rsidR="00B3788E">
        <w:rPr>
          <w:rFonts w:cstheme="minorHAnsi"/>
        </w:rPr>
        <w:t>Kristy wonders if we can keep the non-credit classes but ensure somehow that the only people enrolled in them are also enrolled in a transfer-level math class or have completed one in the past. This would mean that the classes would have to have zero enrollment, though. when they are signed up for a transfer-level class, they can also be in a non-credit class of some kind.</w:t>
      </w:r>
    </w:p>
    <w:p w14:paraId="136A21A5" w14:textId="77777777" w:rsidR="00F97BA2" w:rsidRDefault="00B3788E" w:rsidP="00F97BA2">
      <w:pPr>
        <w:pStyle w:val="ListParagraph"/>
        <w:numPr>
          <w:ilvl w:val="0"/>
          <w:numId w:val="38"/>
        </w:numPr>
        <w:tabs>
          <w:tab w:val="left" w:pos="3600"/>
          <w:tab w:val="left" w:pos="3870"/>
        </w:tabs>
        <w:rPr>
          <w:rFonts w:cstheme="minorHAnsi"/>
        </w:rPr>
      </w:pPr>
      <w:r>
        <w:rPr>
          <w:rFonts w:cstheme="minorHAnsi"/>
        </w:rPr>
        <w:t xml:space="preserve">Katie noted that when she asked CAP’s Katie Hern about whether an English Jam would be allowed, </w:t>
      </w:r>
      <w:r w:rsidR="005930BA">
        <w:rPr>
          <w:rFonts w:cstheme="minorHAnsi"/>
        </w:rPr>
        <w:t>Hern recommended putting more energy into co-</w:t>
      </w:r>
      <w:proofErr w:type="spellStart"/>
      <w:r w:rsidR="005930BA">
        <w:rPr>
          <w:rFonts w:cstheme="minorHAnsi"/>
        </w:rPr>
        <w:t>reqs</w:t>
      </w:r>
      <w:proofErr w:type="spellEnd"/>
      <w:r w:rsidR="005930BA">
        <w:rPr>
          <w:rFonts w:cstheme="minorHAnsi"/>
        </w:rPr>
        <w:t>. and Communities of Practice instead of spending so much effort on efforts that don’t have good data behind them. She liked the idea of co-</w:t>
      </w:r>
      <w:proofErr w:type="spellStart"/>
      <w:r w:rsidR="005930BA">
        <w:rPr>
          <w:rFonts w:cstheme="minorHAnsi"/>
        </w:rPr>
        <w:t>reqs</w:t>
      </w:r>
      <w:proofErr w:type="spellEnd"/>
      <w:r w:rsidR="005930BA">
        <w:rPr>
          <w:rFonts w:cstheme="minorHAnsi"/>
        </w:rPr>
        <w:t xml:space="preserve"> for Chemistry, for example, that provide the math in context, but this won’t solve the problems of UC and CSU courses requiring these BTL classes as pre-</w:t>
      </w:r>
      <w:proofErr w:type="spellStart"/>
      <w:r w:rsidR="005930BA">
        <w:rPr>
          <w:rFonts w:cstheme="minorHAnsi"/>
        </w:rPr>
        <w:t>reqs</w:t>
      </w:r>
      <w:proofErr w:type="spellEnd"/>
      <w:r w:rsidR="005930BA">
        <w:rPr>
          <w:rFonts w:cstheme="minorHAnsi"/>
        </w:rPr>
        <w:t xml:space="preserve">. for their classes. </w:t>
      </w:r>
    </w:p>
    <w:p w14:paraId="25758DF1" w14:textId="4ADDEC34" w:rsidR="00F97BA2" w:rsidRDefault="005C2486" w:rsidP="00F97BA2">
      <w:pPr>
        <w:pStyle w:val="ListParagraph"/>
        <w:numPr>
          <w:ilvl w:val="0"/>
          <w:numId w:val="38"/>
        </w:numPr>
        <w:tabs>
          <w:tab w:val="left" w:pos="3600"/>
          <w:tab w:val="left" w:pos="3870"/>
        </w:tabs>
        <w:rPr>
          <w:rFonts w:cstheme="minorHAnsi"/>
        </w:rPr>
      </w:pPr>
      <w:r w:rsidRPr="00F97BA2">
        <w:rPr>
          <w:rFonts w:cstheme="minorHAnsi"/>
        </w:rPr>
        <w:t xml:space="preserve">LPC </w:t>
      </w:r>
      <w:r w:rsidR="00F97BA2" w:rsidRPr="00F97BA2">
        <w:rPr>
          <w:rFonts w:cstheme="minorHAnsi"/>
        </w:rPr>
        <w:t xml:space="preserve">math </w:t>
      </w:r>
      <w:r w:rsidRPr="00F97BA2">
        <w:rPr>
          <w:rFonts w:cstheme="minorHAnsi"/>
        </w:rPr>
        <w:t>will require concurrent support for students</w:t>
      </w:r>
      <w:r w:rsidR="00F97BA2" w:rsidRPr="00F97BA2">
        <w:rPr>
          <w:rFonts w:cstheme="minorHAnsi"/>
        </w:rPr>
        <w:t xml:space="preserve"> in lower GPA bands</w:t>
      </w:r>
      <w:r w:rsidRPr="00F97BA2">
        <w:rPr>
          <w:rFonts w:cstheme="minorHAnsi"/>
        </w:rPr>
        <w:t xml:space="preserve"> in the fall</w:t>
      </w:r>
      <w:r w:rsidR="00F97BA2" w:rsidRPr="00F97BA2">
        <w:rPr>
          <w:rFonts w:cstheme="minorHAnsi"/>
        </w:rPr>
        <w:t>. It’s mirrored because some students need one more credit for financial aid. Math</w:t>
      </w:r>
      <w:r w:rsidRPr="00F97BA2">
        <w:rPr>
          <w:rFonts w:cstheme="minorHAnsi"/>
        </w:rPr>
        <w:t xml:space="preserve"> spoke with chemistry a</w:t>
      </w:r>
      <w:r w:rsidR="002E2D56" w:rsidRPr="00F97BA2">
        <w:rPr>
          <w:rFonts w:cstheme="minorHAnsi"/>
        </w:rPr>
        <w:t>nd</w:t>
      </w:r>
      <w:r w:rsidR="00F97BA2" w:rsidRPr="00F97BA2">
        <w:rPr>
          <w:rFonts w:cstheme="minorHAnsi"/>
        </w:rPr>
        <w:t xml:space="preserve"> will speak with</w:t>
      </w:r>
      <w:r w:rsidR="002E2D56" w:rsidRPr="00F97BA2">
        <w:rPr>
          <w:rFonts w:cstheme="minorHAnsi"/>
        </w:rPr>
        <w:t xml:space="preserve"> econ faculty about pre-</w:t>
      </w:r>
      <w:proofErr w:type="spellStart"/>
      <w:r w:rsidR="002E2D56" w:rsidRPr="00F97BA2">
        <w:rPr>
          <w:rFonts w:cstheme="minorHAnsi"/>
        </w:rPr>
        <w:t>reqs</w:t>
      </w:r>
      <w:proofErr w:type="spellEnd"/>
      <w:r w:rsidR="00F97BA2" w:rsidRPr="00F97BA2">
        <w:rPr>
          <w:rFonts w:cstheme="minorHAnsi"/>
        </w:rPr>
        <w:t xml:space="preserve">. </w:t>
      </w:r>
      <w:r w:rsidR="00F97BA2">
        <w:rPr>
          <w:rFonts w:cstheme="minorHAnsi"/>
        </w:rPr>
        <w:t xml:space="preserve">These instructors do not want to be math teachers and have to go over elementary concepts. </w:t>
      </w:r>
      <w:r w:rsidR="00F97BA2" w:rsidRPr="00F97BA2">
        <w:rPr>
          <w:rFonts w:cstheme="minorHAnsi"/>
        </w:rPr>
        <w:t xml:space="preserve">55 will certainly stay because Middle College takes it.  </w:t>
      </w:r>
    </w:p>
    <w:p w14:paraId="2639999B" w14:textId="2EBE1DAE" w:rsidR="00F97BA2" w:rsidRDefault="00F97BA2" w:rsidP="00F97BA2">
      <w:pPr>
        <w:pStyle w:val="ListParagraph"/>
        <w:numPr>
          <w:ilvl w:val="0"/>
          <w:numId w:val="38"/>
        </w:numPr>
        <w:tabs>
          <w:tab w:val="left" w:pos="3600"/>
          <w:tab w:val="left" w:pos="3870"/>
        </w:tabs>
        <w:rPr>
          <w:rFonts w:cstheme="minorHAnsi"/>
        </w:rPr>
      </w:pPr>
      <w:r>
        <w:rPr>
          <w:rFonts w:cstheme="minorHAnsi"/>
        </w:rPr>
        <w:t>It’s important to acknowledge that people are in different stages regarding adjusting to this</w:t>
      </w:r>
      <w:r w:rsidR="00C21D69">
        <w:rPr>
          <w:rFonts w:cstheme="minorHAnsi"/>
        </w:rPr>
        <w:t xml:space="preserve"> new paradigm.</w:t>
      </w:r>
    </w:p>
    <w:p w14:paraId="67316F8F" w14:textId="039550EA" w:rsidR="005C2486" w:rsidRDefault="00C21D69" w:rsidP="00F97BA2">
      <w:pPr>
        <w:pStyle w:val="ListParagraph"/>
        <w:numPr>
          <w:ilvl w:val="0"/>
          <w:numId w:val="38"/>
        </w:numPr>
        <w:tabs>
          <w:tab w:val="left" w:pos="3600"/>
          <w:tab w:val="left" w:pos="3870"/>
        </w:tabs>
        <w:rPr>
          <w:rFonts w:cstheme="minorHAnsi"/>
        </w:rPr>
      </w:pPr>
      <w:r>
        <w:rPr>
          <w:rFonts w:cstheme="minorHAnsi"/>
        </w:rPr>
        <w:t xml:space="preserve">Michael also </w:t>
      </w:r>
      <w:r w:rsidR="005C2486" w:rsidRPr="00F97BA2">
        <w:rPr>
          <w:rFonts w:cstheme="minorHAnsi"/>
        </w:rPr>
        <w:t xml:space="preserve">met with ECE – shared success and throughput rates for </w:t>
      </w:r>
      <w:r>
        <w:rPr>
          <w:rFonts w:cstheme="minorHAnsi"/>
        </w:rPr>
        <w:t>A</w:t>
      </w:r>
      <w:r w:rsidR="005C2486" w:rsidRPr="00F97BA2">
        <w:rPr>
          <w:rFonts w:cstheme="minorHAnsi"/>
        </w:rPr>
        <w:t>ssociate</w:t>
      </w:r>
      <w:r>
        <w:rPr>
          <w:rFonts w:cstheme="minorHAnsi"/>
        </w:rPr>
        <w:t>’</w:t>
      </w:r>
      <w:r w:rsidR="005C2486" w:rsidRPr="00F97BA2">
        <w:rPr>
          <w:rFonts w:cstheme="minorHAnsi"/>
        </w:rPr>
        <w:t xml:space="preserve">s </w:t>
      </w:r>
      <w:r>
        <w:rPr>
          <w:rFonts w:cstheme="minorHAnsi"/>
        </w:rPr>
        <w:t xml:space="preserve">degree </w:t>
      </w:r>
      <w:r w:rsidR="005C2486" w:rsidRPr="00F97BA2">
        <w:rPr>
          <w:rFonts w:cstheme="minorHAnsi"/>
        </w:rPr>
        <w:t>and transfer</w:t>
      </w:r>
      <w:r>
        <w:rPr>
          <w:rFonts w:cstheme="minorHAnsi"/>
        </w:rPr>
        <w:t xml:space="preserve"> levels. Students feel worried about it, but instructors were compelled by the data on number systems for educators. They will do away with Math 50 cohort. They had some good suggestions for Math Jam, perhaps multiple Saturdays for students who have to work during the way.</w:t>
      </w:r>
    </w:p>
    <w:p w14:paraId="293F1AC0" w14:textId="2D1DA07E" w:rsidR="005C2486" w:rsidRDefault="00C21D69" w:rsidP="00C21D69">
      <w:pPr>
        <w:pStyle w:val="ListParagraph"/>
        <w:numPr>
          <w:ilvl w:val="0"/>
          <w:numId w:val="38"/>
        </w:numPr>
        <w:tabs>
          <w:tab w:val="left" w:pos="3600"/>
          <w:tab w:val="left" w:pos="3870"/>
        </w:tabs>
        <w:rPr>
          <w:rFonts w:cstheme="minorHAnsi"/>
        </w:rPr>
      </w:pPr>
      <w:r>
        <w:rPr>
          <w:rFonts w:cstheme="minorHAnsi"/>
        </w:rPr>
        <w:t xml:space="preserve">As far as credit for prior learning, Joel said that he is working with Dr. Whalen on it. He knows that the Senate recommended additional evaluators, but money is a challenge. Joint-service transcripts should be recognized by credit for prior learning. </w:t>
      </w:r>
    </w:p>
    <w:p w14:paraId="64A2CE20" w14:textId="3FF25AB9" w:rsidR="00C21D69" w:rsidRDefault="00C21D69" w:rsidP="00C21D69">
      <w:pPr>
        <w:pStyle w:val="ListParagraph"/>
        <w:numPr>
          <w:ilvl w:val="0"/>
          <w:numId w:val="38"/>
        </w:numPr>
        <w:tabs>
          <w:tab w:val="left" w:pos="3600"/>
          <w:tab w:val="left" w:pos="3870"/>
        </w:tabs>
        <w:rPr>
          <w:rFonts w:cstheme="minorHAnsi"/>
        </w:rPr>
      </w:pPr>
      <w:r>
        <w:rPr>
          <w:rFonts w:cstheme="minorHAnsi"/>
        </w:rPr>
        <w:t>What will the catalog look like? GSP</w:t>
      </w:r>
      <w:r w:rsidR="00F22283">
        <w:rPr>
          <w:rFonts w:cstheme="minorHAnsi"/>
        </w:rPr>
        <w:t xml:space="preserve"> mentioned</w:t>
      </w:r>
      <w:r>
        <w:rPr>
          <w:rFonts w:cstheme="minorHAnsi"/>
        </w:rPr>
        <w:t>?</w:t>
      </w:r>
    </w:p>
    <w:p w14:paraId="246580D1" w14:textId="71DC8EC4" w:rsidR="00B17462" w:rsidRDefault="00C6201F" w:rsidP="00B17462">
      <w:pPr>
        <w:pStyle w:val="ListParagraph"/>
        <w:numPr>
          <w:ilvl w:val="0"/>
          <w:numId w:val="38"/>
        </w:numPr>
        <w:tabs>
          <w:tab w:val="left" w:pos="3600"/>
          <w:tab w:val="left" w:pos="3870"/>
        </w:tabs>
        <w:rPr>
          <w:rFonts w:cstheme="minorHAnsi"/>
        </w:rPr>
      </w:pPr>
      <w:r w:rsidRPr="00B17462">
        <w:rPr>
          <w:rFonts w:cstheme="minorHAnsi"/>
        </w:rPr>
        <w:t xml:space="preserve">Katie </w:t>
      </w:r>
      <w:r w:rsidR="005C2486" w:rsidRPr="00B17462">
        <w:rPr>
          <w:rFonts w:cstheme="minorHAnsi"/>
        </w:rPr>
        <w:t>–</w:t>
      </w:r>
      <w:r w:rsidRPr="00B17462">
        <w:rPr>
          <w:rFonts w:cstheme="minorHAnsi"/>
        </w:rPr>
        <w:t xml:space="preserve"> </w:t>
      </w:r>
      <w:r w:rsidR="00B17462">
        <w:rPr>
          <w:rFonts w:cstheme="minorHAnsi"/>
        </w:rPr>
        <w:t>do we want to work more with Chabot on strategies? She can reach out. We’re not required to have the same plan, but some things perhaps could be ironed out.</w:t>
      </w:r>
    </w:p>
    <w:p w14:paraId="0FFA49F0" w14:textId="77777777" w:rsidR="00F22283" w:rsidRDefault="00B17462" w:rsidP="00B17462">
      <w:pPr>
        <w:pStyle w:val="ListParagraph"/>
        <w:numPr>
          <w:ilvl w:val="0"/>
          <w:numId w:val="38"/>
        </w:numPr>
        <w:tabs>
          <w:tab w:val="left" w:pos="3600"/>
          <w:tab w:val="left" w:pos="3870"/>
        </w:tabs>
        <w:rPr>
          <w:rFonts w:cstheme="minorHAnsi"/>
        </w:rPr>
      </w:pPr>
      <w:r>
        <w:rPr>
          <w:rFonts w:cstheme="minorHAnsi"/>
        </w:rPr>
        <w:t xml:space="preserve">Amy said that she might reach out to the interim dean in Language Arts, and there is also an interim STEM dean. </w:t>
      </w:r>
      <w:r w:rsidR="00F22283">
        <w:rPr>
          <w:rFonts w:cstheme="minorHAnsi"/>
        </w:rPr>
        <w:t xml:space="preserve">Would it </w:t>
      </w:r>
      <w:r w:rsidR="005C2486" w:rsidRPr="00B17462">
        <w:rPr>
          <w:rFonts w:cstheme="minorHAnsi"/>
        </w:rPr>
        <w:t xml:space="preserve">be in </w:t>
      </w:r>
      <w:r w:rsidR="00F22283">
        <w:rPr>
          <w:rFonts w:cstheme="minorHAnsi"/>
        </w:rPr>
        <w:t xml:space="preserve">the </w:t>
      </w:r>
      <w:r w:rsidR="005C2486" w:rsidRPr="00B17462">
        <w:rPr>
          <w:rFonts w:cstheme="minorHAnsi"/>
        </w:rPr>
        <w:t xml:space="preserve">spirit of </w:t>
      </w:r>
      <w:r w:rsidR="00F22283">
        <w:rPr>
          <w:rFonts w:cstheme="minorHAnsi"/>
        </w:rPr>
        <w:t xml:space="preserve">the </w:t>
      </w:r>
      <w:r w:rsidR="005C2486" w:rsidRPr="00B17462">
        <w:rPr>
          <w:rFonts w:cstheme="minorHAnsi"/>
        </w:rPr>
        <w:t xml:space="preserve">law </w:t>
      </w:r>
      <w:r w:rsidR="00F22283">
        <w:rPr>
          <w:rFonts w:cstheme="minorHAnsi"/>
        </w:rPr>
        <w:t>to</w:t>
      </w:r>
      <w:r w:rsidR="005C2486" w:rsidRPr="00B17462">
        <w:rPr>
          <w:rFonts w:cstheme="minorHAnsi"/>
        </w:rPr>
        <w:t xml:space="preserve"> offer co-req courses? Ex: work with chemistry to have co-req math courses on the side, experiment with these</w:t>
      </w:r>
      <w:proofErr w:type="gramStart"/>
      <w:r w:rsidR="00F22283">
        <w:rPr>
          <w:rFonts w:cstheme="minorHAnsi"/>
        </w:rPr>
        <w:t xml:space="preserve">. </w:t>
      </w:r>
      <w:proofErr w:type="gramEnd"/>
      <w:r w:rsidR="00F22283">
        <w:rPr>
          <w:rFonts w:cstheme="minorHAnsi"/>
        </w:rPr>
        <w:t>However</w:t>
      </w:r>
      <w:r w:rsidR="005C2486" w:rsidRPr="00B17462">
        <w:rPr>
          <w:rFonts w:cstheme="minorHAnsi"/>
        </w:rPr>
        <w:t>, C</w:t>
      </w:r>
      <w:r w:rsidR="00F22283">
        <w:rPr>
          <w:rFonts w:cstheme="minorHAnsi"/>
        </w:rPr>
        <w:t>-</w:t>
      </w:r>
      <w:r w:rsidR="005C2486" w:rsidRPr="00B17462">
        <w:rPr>
          <w:rFonts w:cstheme="minorHAnsi"/>
        </w:rPr>
        <w:t>ID for these courses assume certain pre-</w:t>
      </w:r>
      <w:proofErr w:type="spellStart"/>
      <w:r w:rsidR="005C2486" w:rsidRPr="00B17462">
        <w:rPr>
          <w:rFonts w:cstheme="minorHAnsi"/>
        </w:rPr>
        <w:t>reqs</w:t>
      </w:r>
      <w:proofErr w:type="spellEnd"/>
      <w:r w:rsidR="00F22283">
        <w:rPr>
          <w:rFonts w:cstheme="minorHAnsi"/>
        </w:rPr>
        <w:t>.</w:t>
      </w:r>
      <w:r w:rsidR="00805DAE" w:rsidRPr="00B17462">
        <w:rPr>
          <w:rFonts w:cstheme="minorHAnsi"/>
        </w:rPr>
        <w:t xml:space="preserve"> </w:t>
      </w:r>
      <w:r w:rsidR="00F22283">
        <w:rPr>
          <w:rFonts w:cstheme="minorHAnsi"/>
        </w:rPr>
        <w:t>A</w:t>
      </w:r>
      <w:r w:rsidR="00805DAE" w:rsidRPr="00B17462">
        <w:rPr>
          <w:rFonts w:cstheme="minorHAnsi"/>
        </w:rPr>
        <w:t>mending GSP to allow students to report passing grades in relevant math and English courses even if GPA is low, working more with</w:t>
      </w:r>
      <w:r w:rsidR="002E2D56" w:rsidRPr="00B17462">
        <w:rPr>
          <w:rFonts w:cstheme="minorHAnsi"/>
        </w:rPr>
        <w:t xml:space="preserve"> Chabot to share info and strategies</w:t>
      </w:r>
    </w:p>
    <w:p w14:paraId="4753389C" w14:textId="77777777" w:rsidR="00F22283" w:rsidRDefault="00F22283" w:rsidP="00F22283">
      <w:pPr>
        <w:tabs>
          <w:tab w:val="left" w:pos="3600"/>
          <w:tab w:val="left" w:pos="3870"/>
        </w:tabs>
        <w:rPr>
          <w:rFonts w:cstheme="minorHAnsi"/>
        </w:rPr>
      </w:pPr>
    </w:p>
    <w:p w14:paraId="1157F478" w14:textId="77777777" w:rsidR="00F22283" w:rsidRDefault="00F22283" w:rsidP="00F22283">
      <w:pPr>
        <w:tabs>
          <w:tab w:val="left" w:pos="3600"/>
          <w:tab w:val="left" w:pos="3870"/>
        </w:tabs>
        <w:rPr>
          <w:rFonts w:cstheme="minorHAnsi"/>
        </w:rPr>
      </w:pPr>
    </w:p>
    <w:p w14:paraId="36A2A9E1" w14:textId="5EAF979B" w:rsidR="00B37033" w:rsidRPr="00F22283" w:rsidRDefault="00B17462" w:rsidP="00F22283">
      <w:pPr>
        <w:tabs>
          <w:tab w:val="left" w:pos="3600"/>
          <w:tab w:val="left" w:pos="3870"/>
        </w:tabs>
        <w:rPr>
          <w:rFonts w:cstheme="minorHAnsi"/>
        </w:rPr>
      </w:pPr>
      <w:r w:rsidRPr="00F22283">
        <w:rPr>
          <w:rFonts w:cstheme="minorHAnsi"/>
        </w:rPr>
        <w:br/>
      </w:r>
    </w:p>
    <w:p w14:paraId="6D5EE4A9" w14:textId="122F3FFE" w:rsidR="00F9315D" w:rsidRPr="00805DAE" w:rsidRDefault="00F9315D" w:rsidP="00F9315D">
      <w:pPr>
        <w:pStyle w:val="ListParagraph"/>
        <w:numPr>
          <w:ilvl w:val="0"/>
          <w:numId w:val="21"/>
        </w:numPr>
        <w:tabs>
          <w:tab w:val="left" w:pos="3600"/>
          <w:tab w:val="left" w:pos="3870"/>
        </w:tabs>
        <w:rPr>
          <w:rFonts w:cstheme="minorHAnsi"/>
          <w:b/>
        </w:rPr>
      </w:pPr>
      <w:r w:rsidRPr="00805DAE">
        <w:rPr>
          <w:rFonts w:cstheme="minorHAnsi"/>
          <w:b/>
        </w:rPr>
        <w:lastRenderedPageBreak/>
        <w:t>AB 705 Implementation Transition Plans</w:t>
      </w:r>
    </w:p>
    <w:p w14:paraId="5207F287" w14:textId="77777777" w:rsidR="002E2D56" w:rsidRDefault="002E2D56" w:rsidP="00805DAE">
      <w:pPr>
        <w:pStyle w:val="ListParagraph"/>
        <w:tabs>
          <w:tab w:val="left" w:pos="3600"/>
          <w:tab w:val="left" w:pos="3870"/>
        </w:tabs>
        <w:ind w:left="360"/>
        <w:rPr>
          <w:rFonts w:cstheme="minorHAnsi"/>
        </w:rPr>
      </w:pPr>
    </w:p>
    <w:p w14:paraId="71F53D2B" w14:textId="2AE09644" w:rsidR="00FB7834" w:rsidRDefault="00805DAE" w:rsidP="00FB7834">
      <w:pPr>
        <w:pStyle w:val="ListParagraph"/>
        <w:numPr>
          <w:ilvl w:val="0"/>
          <w:numId w:val="39"/>
        </w:numPr>
        <w:tabs>
          <w:tab w:val="left" w:pos="3600"/>
          <w:tab w:val="left" w:pos="3870"/>
        </w:tabs>
        <w:rPr>
          <w:rFonts w:cstheme="minorHAnsi"/>
        </w:rPr>
      </w:pPr>
      <w:r w:rsidRPr="00805DAE">
        <w:rPr>
          <w:rFonts w:cstheme="minorHAnsi"/>
        </w:rPr>
        <w:t>Amy and Joel – improvement plan due March 1</w:t>
      </w:r>
      <w:r w:rsidR="00B17462">
        <w:rPr>
          <w:rFonts w:cstheme="minorHAnsi"/>
        </w:rPr>
        <w:t>1</w:t>
      </w:r>
      <w:r w:rsidRPr="00805DAE">
        <w:rPr>
          <w:rFonts w:cstheme="minorHAnsi"/>
        </w:rPr>
        <w:t>, will wor</w:t>
      </w:r>
      <w:r>
        <w:rPr>
          <w:rFonts w:cstheme="minorHAnsi"/>
        </w:rPr>
        <w:t>k on it together, English will no longer offer below trans</w:t>
      </w:r>
      <w:r w:rsidR="00B17462">
        <w:rPr>
          <w:rFonts w:cstheme="minorHAnsi"/>
        </w:rPr>
        <w:t>fer-</w:t>
      </w:r>
      <w:r>
        <w:rPr>
          <w:rFonts w:cstheme="minorHAnsi"/>
        </w:rPr>
        <w:t>level courses, those offering below trans</w:t>
      </w:r>
      <w:r w:rsidR="00B17462">
        <w:rPr>
          <w:rFonts w:cstheme="minorHAnsi"/>
        </w:rPr>
        <w:t>fer</w:t>
      </w:r>
      <w:r>
        <w:rPr>
          <w:rFonts w:cstheme="minorHAnsi"/>
        </w:rPr>
        <w:t xml:space="preserve"> level will need to provide data</w:t>
      </w:r>
      <w:r w:rsidR="00B17462">
        <w:rPr>
          <w:rFonts w:cstheme="minorHAnsi"/>
        </w:rPr>
        <w:t xml:space="preserve">. If one doesn’t need to provide data, it’s quite an easy plan. The Nov. 29 </w:t>
      </w:r>
      <w:r w:rsidR="00FB7834">
        <w:rPr>
          <w:rFonts w:cstheme="minorHAnsi"/>
        </w:rPr>
        <w:t>Systems office meeting about the memo did say that “</w:t>
      </w:r>
      <w:r w:rsidR="00FB7834" w:rsidRPr="00FB7834">
        <w:rPr>
          <w:rFonts w:cstheme="minorHAnsi"/>
        </w:rPr>
        <w:t>Any circumstance when using non-credit to reconstitute your pre-transfer level course then against the law"</w:t>
      </w:r>
    </w:p>
    <w:p w14:paraId="1663E626" w14:textId="7B97A70D" w:rsidR="004740B5" w:rsidRDefault="004740B5" w:rsidP="004740B5">
      <w:pPr>
        <w:pStyle w:val="ListParagraph"/>
        <w:numPr>
          <w:ilvl w:val="0"/>
          <w:numId w:val="39"/>
        </w:numPr>
        <w:tabs>
          <w:tab w:val="left" w:pos="3600"/>
          <w:tab w:val="left" w:pos="3870"/>
        </w:tabs>
        <w:rPr>
          <w:rFonts w:cstheme="minorHAnsi"/>
        </w:rPr>
      </w:pPr>
      <w:r>
        <w:rPr>
          <w:rFonts w:cstheme="minorHAnsi"/>
        </w:rPr>
        <w:t>Michael – Option 2 question, no pre-transfer level enrollments for high school graduates only? If so, we will be doing Option 2. There is no cohort for which we have data showing equal or greater success for students taking BTL classes.</w:t>
      </w:r>
    </w:p>
    <w:p w14:paraId="11810CD6" w14:textId="51958234" w:rsidR="004740B5" w:rsidRDefault="004740B5" w:rsidP="004740B5">
      <w:pPr>
        <w:pStyle w:val="ListParagraph"/>
        <w:numPr>
          <w:ilvl w:val="0"/>
          <w:numId w:val="39"/>
        </w:numPr>
        <w:tabs>
          <w:tab w:val="left" w:pos="3600"/>
          <w:tab w:val="left" w:pos="3870"/>
        </w:tabs>
        <w:rPr>
          <w:rFonts w:cstheme="minorHAnsi"/>
        </w:rPr>
      </w:pPr>
      <w:r>
        <w:rPr>
          <w:rFonts w:cstheme="minorHAnsi"/>
        </w:rPr>
        <w:t>Amy said that the district will likely ask us what we will be saying to see if there is agreement between the colleges as to whether we are answering Option 2 or Option 3.</w:t>
      </w:r>
    </w:p>
    <w:p w14:paraId="7B9085F2" w14:textId="77777777" w:rsidR="004740B5" w:rsidRDefault="00FB7834" w:rsidP="004740B5">
      <w:pPr>
        <w:pStyle w:val="ListParagraph"/>
        <w:numPr>
          <w:ilvl w:val="0"/>
          <w:numId w:val="39"/>
        </w:numPr>
        <w:tabs>
          <w:tab w:val="left" w:pos="3600"/>
          <w:tab w:val="left" w:pos="3870"/>
        </w:tabs>
        <w:rPr>
          <w:rFonts w:cstheme="minorHAnsi"/>
        </w:rPr>
      </w:pPr>
      <w:r w:rsidRPr="004740B5">
        <w:rPr>
          <w:rFonts w:cstheme="minorHAnsi"/>
        </w:rPr>
        <w:t>W</w:t>
      </w:r>
      <w:r w:rsidR="00805DAE" w:rsidRPr="004740B5">
        <w:rPr>
          <w:rFonts w:cstheme="minorHAnsi"/>
        </w:rPr>
        <w:t xml:space="preserve">ho </w:t>
      </w:r>
      <w:r w:rsidRPr="004740B5">
        <w:rPr>
          <w:rFonts w:cstheme="minorHAnsi"/>
        </w:rPr>
        <w:t>sh</w:t>
      </w:r>
      <w:r w:rsidR="00805DAE" w:rsidRPr="004740B5">
        <w:rPr>
          <w:rFonts w:cstheme="minorHAnsi"/>
        </w:rPr>
        <w:t>ould work on this plan – entire committee or a small group</w:t>
      </w:r>
      <w:r w:rsidR="00E728AB" w:rsidRPr="004740B5">
        <w:rPr>
          <w:rFonts w:cstheme="minorHAnsi"/>
        </w:rPr>
        <w:t xml:space="preserve"> (Amy, Joel, Kristy, Michael, Nan, Katie, Mike, Rajinder)</w:t>
      </w:r>
      <w:r w:rsidR="00724D1C" w:rsidRPr="004740B5">
        <w:rPr>
          <w:rFonts w:cstheme="minorHAnsi"/>
        </w:rPr>
        <w:t xml:space="preserve">? </w:t>
      </w:r>
    </w:p>
    <w:p w14:paraId="39B6ABD8" w14:textId="726F8454" w:rsidR="00805DAE" w:rsidRDefault="00FB7834" w:rsidP="004740B5">
      <w:pPr>
        <w:pStyle w:val="ListParagraph"/>
        <w:numPr>
          <w:ilvl w:val="0"/>
          <w:numId w:val="39"/>
        </w:numPr>
        <w:tabs>
          <w:tab w:val="left" w:pos="3600"/>
          <w:tab w:val="left" w:pos="3870"/>
        </w:tabs>
        <w:rPr>
          <w:rFonts w:cstheme="minorHAnsi"/>
        </w:rPr>
      </w:pPr>
      <w:r w:rsidRPr="004740B5">
        <w:rPr>
          <w:rFonts w:cstheme="minorHAnsi"/>
        </w:rPr>
        <w:t>Will we p</w:t>
      </w:r>
      <w:r w:rsidR="00724D1C" w:rsidRPr="004740B5">
        <w:rPr>
          <w:rFonts w:cstheme="minorHAnsi"/>
        </w:rPr>
        <w:t xml:space="preserve">rovide </w:t>
      </w:r>
      <w:r w:rsidRPr="004740B5">
        <w:rPr>
          <w:rFonts w:cstheme="minorHAnsi"/>
        </w:rPr>
        <w:t xml:space="preserve">a </w:t>
      </w:r>
      <w:r w:rsidR="00724D1C" w:rsidRPr="004740B5">
        <w:rPr>
          <w:rFonts w:cstheme="minorHAnsi"/>
        </w:rPr>
        <w:t>narrative</w:t>
      </w:r>
      <w:r w:rsidRPr="004740B5">
        <w:rPr>
          <w:rFonts w:cstheme="minorHAnsi"/>
        </w:rPr>
        <w:t xml:space="preserve"> about concerns?</w:t>
      </w:r>
      <w:r w:rsidR="00724D1C" w:rsidRPr="004740B5">
        <w:rPr>
          <w:rFonts w:cstheme="minorHAnsi"/>
        </w:rPr>
        <w:t xml:space="preserve"> (</w:t>
      </w:r>
      <w:r w:rsidRPr="004740B5">
        <w:rPr>
          <w:rFonts w:cstheme="minorHAnsi"/>
        </w:rPr>
        <w:t xml:space="preserve">If so, </w:t>
      </w:r>
      <w:r w:rsidR="002E2D56" w:rsidRPr="004740B5">
        <w:rPr>
          <w:rFonts w:cstheme="minorHAnsi"/>
        </w:rPr>
        <w:t xml:space="preserve">be specific but </w:t>
      </w:r>
      <w:r w:rsidR="00724D1C" w:rsidRPr="004740B5">
        <w:rPr>
          <w:rFonts w:cstheme="minorHAnsi"/>
        </w:rPr>
        <w:t>not too much</w:t>
      </w:r>
      <w:r w:rsidRPr="004740B5">
        <w:rPr>
          <w:rFonts w:cstheme="minorHAnsi"/>
        </w:rPr>
        <w:t>.</w:t>
      </w:r>
      <w:r w:rsidR="00724D1C" w:rsidRPr="004740B5">
        <w:rPr>
          <w:rFonts w:cstheme="minorHAnsi"/>
        </w:rPr>
        <w:t>)</w:t>
      </w:r>
    </w:p>
    <w:p w14:paraId="5D34D784" w14:textId="208CFD57" w:rsidR="003B77DC" w:rsidRDefault="004740B5" w:rsidP="003B77DC">
      <w:pPr>
        <w:pStyle w:val="ListParagraph"/>
        <w:numPr>
          <w:ilvl w:val="0"/>
          <w:numId w:val="39"/>
        </w:numPr>
        <w:tabs>
          <w:tab w:val="left" w:pos="3600"/>
          <w:tab w:val="left" w:pos="3870"/>
        </w:tabs>
        <w:rPr>
          <w:rFonts w:cstheme="minorHAnsi"/>
        </w:rPr>
      </w:pPr>
      <w:r>
        <w:rPr>
          <w:rFonts w:cstheme="minorHAnsi"/>
        </w:rPr>
        <w:t xml:space="preserve">Rajinder wonders what is meant by the district lens because we are two independent colleges. Amy clarified that it would be informational. </w:t>
      </w:r>
      <w:r w:rsidR="003B77DC">
        <w:rPr>
          <w:rFonts w:cstheme="minorHAnsi"/>
        </w:rPr>
        <w:t>He also asked about students in a degree, certificate, or transfer program.</w:t>
      </w:r>
      <w:r w:rsidR="00304B4A">
        <w:rPr>
          <w:rFonts w:cstheme="minorHAnsi"/>
        </w:rPr>
        <w:t xml:space="preserve"> These are the students we are supposed to focus on. Certificate students are only of concern if they require transfer-level coursework. Joel noted that some pre-transfer-level math would be okay if it is tailored to a particular CTE area, for example, and the transfer-level course wouldn’t satisfy it.</w:t>
      </w:r>
    </w:p>
    <w:p w14:paraId="5BDFC2A1" w14:textId="0CAECCF3" w:rsidR="0046102C" w:rsidRDefault="0046102C" w:rsidP="003B77DC">
      <w:pPr>
        <w:pStyle w:val="ListParagraph"/>
        <w:numPr>
          <w:ilvl w:val="0"/>
          <w:numId w:val="39"/>
        </w:numPr>
        <w:tabs>
          <w:tab w:val="left" w:pos="3600"/>
          <w:tab w:val="left" w:pos="3870"/>
        </w:tabs>
        <w:rPr>
          <w:rFonts w:cstheme="minorHAnsi"/>
        </w:rPr>
      </w:pPr>
      <w:r>
        <w:rPr>
          <w:rFonts w:cstheme="minorHAnsi"/>
        </w:rPr>
        <w:t xml:space="preserve">Joel noted that </w:t>
      </w:r>
      <w:r w:rsidR="00ED0241">
        <w:rPr>
          <w:rFonts w:cstheme="minorHAnsi"/>
        </w:rPr>
        <w:t>it says that GSP should only be used if high school data is not available. At Chabot, they are doing this a little bit, but it’s a heavy lift for a small number of students. Not “reasonable effort.” Joel also shared a passage detailing the ways that disciplines with BTL math as pre-</w:t>
      </w:r>
      <w:proofErr w:type="spellStart"/>
      <w:r w:rsidR="00ED0241">
        <w:rPr>
          <w:rFonts w:cstheme="minorHAnsi"/>
        </w:rPr>
        <w:t>reqs</w:t>
      </w:r>
      <w:proofErr w:type="spellEnd"/>
      <w:r w:rsidR="00ED0241">
        <w:rPr>
          <w:rFonts w:cstheme="minorHAnsi"/>
        </w:rPr>
        <w:t xml:space="preserve">. can allow other courses to substitute. Also, minimum cum. GPA requirement needs to be removed. </w:t>
      </w:r>
    </w:p>
    <w:p w14:paraId="28F92C45" w14:textId="2895D002" w:rsidR="00ED0241" w:rsidRDefault="00ED0241" w:rsidP="003B77DC">
      <w:pPr>
        <w:pStyle w:val="ListParagraph"/>
        <w:numPr>
          <w:ilvl w:val="0"/>
          <w:numId w:val="39"/>
        </w:numPr>
        <w:tabs>
          <w:tab w:val="left" w:pos="3600"/>
          <w:tab w:val="left" w:pos="3870"/>
        </w:tabs>
        <w:rPr>
          <w:rFonts w:cstheme="minorHAnsi"/>
        </w:rPr>
      </w:pPr>
      <w:r>
        <w:rPr>
          <w:rFonts w:cstheme="minorHAnsi"/>
        </w:rPr>
        <w:t>Katie asked a question about list of innovations: non-credit is not one of them. How can we still offer some of these math certificates and math jams, and if English wanted to offer co-req. math things</w:t>
      </w:r>
      <w:r w:rsidR="00EA6C68">
        <w:rPr>
          <w:rFonts w:cstheme="minorHAnsi"/>
        </w:rPr>
        <w:t xml:space="preserve">? Michael responded that math jam is intersession, and Kristy clarified that students sign up for math jam at the same time as the TL math class. It is part of fall and spring schedules, not summer schedule. It </w:t>
      </w:r>
      <w:r w:rsidR="00F22283">
        <w:rPr>
          <w:rFonts w:cstheme="minorHAnsi"/>
        </w:rPr>
        <w:t>is</w:t>
      </w:r>
      <w:r w:rsidR="00EA6C68">
        <w:rPr>
          <w:rFonts w:cstheme="minorHAnsi"/>
        </w:rPr>
        <w:t xml:space="preserve"> </w:t>
      </w:r>
      <w:r w:rsidR="00F22283">
        <w:rPr>
          <w:rFonts w:cstheme="minorHAnsi"/>
        </w:rPr>
        <w:t xml:space="preserve">virtually </w:t>
      </w:r>
      <w:r w:rsidR="00EA6C68">
        <w:rPr>
          <w:rFonts w:cstheme="minorHAnsi"/>
        </w:rPr>
        <w:t>concurrent.</w:t>
      </w:r>
      <w:r w:rsidR="00AA4DBE">
        <w:rPr>
          <w:rFonts w:cstheme="minorHAnsi"/>
        </w:rPr>
        <w:t xml:space="preserve"> Kristy also noted that when </w:t>
      </w:r>
      <w:r w:rsidR="00F22283">
        <w:rPr>
          <w:rFonts w:cstheme="minorHAnsi"/>
        </w:rPr>
        <w:t>students</w:t>
      </w:r>
      <w:r w:rsidR="00AA4DBE">
        <w:rPr>
          <w:rFonts w:cstheme="minorHAnsi"/>
        </w:rPr>
        <w:t xml:space="preserve"> show up at Math Jam, they are asked if they are enrolled in a transfer-level</w:t>
      </w:r>
      <w:bookmarkStart w:id="0" w:name="_GoBack"/>
      <w:bookmarkEnd w:id="0"/>
      <w:r w:rsidR="00AA4DBE">
        <w:rPr>
          <w:rFonts w:cstheme="minorHAnsi"/>
        </w:rPr>
        <w:t xml:space="preserve"> course, and if they are not, they get registered into one right then and there. Kristy said that the data show that students who do math jam have a 10% higher success rates.</w:t>
      </w:r>
      <w:r w:rsidR="001B6484">
        <w:rPr>
          <w:rFonts w:cstheme="minorHAnsi"/>
        </w:rPr>
        <w:t xml:space="preserve"> Kristy said that the week before the fall semester will be dedicated to getting students acquainted with and ready for college. They should all be able to be CDCP funded. Jill Carbone is looking at career jam.</w:t>
      </w:r>
    </w:p>
    <w:p w14:paraId="0D0A8833" w14:textId="73FF776A" w:rsidR="00AA4DBE" w:rsidRDefault="001B6484" w:rsidP="003B77DC">
      <w:pPr>
        <w:pStyle w:val="ListParagraph"/>
        <w:numPr>
          <w:ilvl w:val="0"/>
          <w:numId w:val="39"/>
        </w:numPr>
        <w:tabs>
          <w:tab w:val="left" w:pos="3600"/>
          <w:tab w:val="left" w:pos="3870"/>
        </w:tabs>
        <w:rPr>
          <w:rFonts w:cstheme="minorHAnsi"/>
        </w:rPr>
      </w:pPr>
      <w:r>
        <w:rPr>
          <w:rFonts w:cstheme="minorHAnsi"/>
        </w:rPr>
        <w:t xml:space="preserve">Katie said that </w:t>
      </w:r>
      <w:r w:rsidR="00AA4DBE">
        <w:rPr>
          <w:rFonts w:cstheme="minorHAnsi"/>
        </w:rPr>
        <w:t>English doesn’t have a TOP code for English skills like there is one for mathematical skills.</w:t>
      </w:r>
      <w:r>
        <w:rPr>
          <w:rFonts w:cstheme="minorHAnsi"/>
        </w:rPr>
        <w:t xml:space="preserve"> Kristy noted Cañada’s Word Jam, but Katie asked if it was for credit. Kristy said that they offered it for free. They didn’t require the funding.</w:t>
      </w:r>
    </w:p>
    <w:p w14:paraId="2DE86950" w14:textId="25B4B0AF" w:rsidR="00396D1A" w:rsidRPr="003B77DC" w:rsidRDefault="003B77DC" w:rsidP="003B77DC">
      <w:pPr>
        <w:pStyle w:val="ListParagraph"/>
        <w:numPr>
          <w:ilvl w:val="0"/>
          <w:numId w:val="39"/>
        </w:numPr>
        <w:tabs>
          <w:tab w:val="left" w:pos="3600"/>
          <w:tab w:val="left" w:pos="3870"/>
        </w:tabs>
        <w:rPr>
          <w:rFonts w:cstheme="minorHAnsi"/>
        </w:rPr>
      </w:pPr>
      <w:r>
        <w:rPr>
          <w:rFonts w:cstheme="minorHAnsi"/>
        </w:rPr>
        <w:t xml:space="preserve">The </w:t>
      </w:r>
      <w:r w:rsidR="00BD72BB" w:rsidRPr="003B77DC">
        <w:rPr>
          <w:rFonts w:cstheme="minorHAnsi"/>
        </w:rPr>
        <w:t>reporting form</w:t>
      </w:r>
      <w:r>
        <w:rPr>
          <w:rFonts w:cstheme="minorHAnsi"/>
        </w:rPr>
        <w:t xml:space="preserve"> is linked below and is </w:t>
      </w:r>
      <w:r w:rsidR="00BD72BB" w:rsidRPr="003B77DC">
        <w:rPr>
          <w:rFonts w:cstheme="minorHAnsi"/>
        </w:rPr>
        <w:t>also available o</w:t>
      </w:r>
      <w:r w:rsidR="00E728AB" w:rsidRPr="003B77DC">
        <w:rPr>
          <w:rFonts w:cstheme="minorHAnsi"/>
        </w:rPr>
        <w:t>n MLEA website</w:t>
      </w:r>
      <w:r w:rsidR="00BD72BB" w:rsidRPr="003B77DC">
        <w:rPr>
          <w:rFonts w:cstheme="minorHAnsi"/>
        </w:rPr>
        <w:t>:</w:t>
      </w:r>
    </w:p>
    <w:p w14:paraId="3DCC3BC2" w14:textId="45793E39" w:rsidR="00BD72BB" w:rsidRDefault="00244C29" w:rsidP="003B77DC">
      <w:pPr>
        <w:pStyle w:val="ListParagraph"/>
        <w:tabs>
          <w:tab w:val="left" w:pos="3600"/>
          <w:tab w:val="left" w:pos="3870"/>
        </w:tabs>
        <w:ind w:left="360"/>
        <w:rPr>
          <w:rStyle w:val="Hyperlink"/>
          <w:rFonts w:cstheme="minorHAnsi"/>
        </w:rPr>
      </w:pPr>
      <w:hyperlink r:id="rId12" w:history="1">
        <w:r w:rsidR="00BD72BB" w:rsidRPr="00FF462D">
          <w:rPr>
            <w:rStyle w:val="Hyperlink"/>
            <w:rFonts w:cstheme="minorHAnsi"/>
          </w:rPr>
          <w:t>https://cccconfer.zoom.us/rec/play/6UMgM8DGrq-hZ6wo0pHHb-Ahy_4nAO2N_jV-019259THiHY7d-l3Dgtgic1pW7ame70UQa-qTJDzlZc6.nBX92Vhc_pStIMih?startTime=1638228515000&amp;_x_zm_rtaid=z04vw299Q5OuaIcF0PX3ww.1643149755436.765f797aeed49cfceae82562b8bdba20&amp;_x_zm_rhtaid=725</w:t>
        </w:r>
      </w:hyperlink>
    </w:p>
    <w:p w14:paraId="5754FA81" w14:textId="77777777" w:rsidR="00304B4A" w:rsidRPr="00304B4A" w:rsidRDefault="00304B4A" w:rsidP="001B6484">
      <w:pPr>
        <w:pStyle w:val="ListParagraph"/>
        <w:tabs>
          <w:tab w:val="left" w:pos="3600"/>
          <w:tab w:val="left" w:pos="3870"/>
        </w:tabs>
        <w:ind w:left="1080"/>
        <w:rPr>
          <w:rFonts w:cstheme="minorHAnsi"/>
        </w:rPr>
      </w:pPr>
    </w:p>
    <w:p w14:paraId="6A7DB1A9" w14:textId="77777777" w:rsidR="00123AD8" w:rsidRDefault="00123AD8" w:rsidP="00123AD8">
      <w:pPr>
        <w:pStyle w:val="ListParagraph"/>
        <w:tabs>
          <w:tab w:val="left" w:pos="3600"/>
          <w:tab w:val="left" w:pos="3870"/>
        </w:tabs>
        <w:ind w:left="1170"/>
        <w:rPr>
          <w:rFonts w:cstheme="minorHAnsi"/>
          <w:b/>
        </w:rPr>
      </w:pPr>
    </w:p>
    <w:p w14:paraId="11CA1AE7" w14:textId="77777777" w:rsidR="003B77DC" w:rsidRDefault="00123AD8" w:rsidP="00BE1501">
      <w:pPr>
        <w:pStyle w:val="ListParagraph"/>
        <w:numPr>
          <w:ilvl w:val="0"/>
          <w:numId w:val="21"/>
        </w:numPr>
        <w:tabs>
          <w:tab w:val="left" w:pos="3600"/>
          <w:tab w:val="left" w:pos="3870"/>
        </w:tabs>
        <w:rPr>
          <w:rFonts w:cstheme="minorHAnsi"/>
          <w:b/>
        </w:rPr>
      </w:pPr>
      <w:r>
        <w:rPr>
          <w:rFonts w:cstheme="minorHAnsi"/>
          <w:b/>
        </w:rPr>
        <w:t>LPC Welcome Week</w:t>
      </w:r>
      <w:r w:rsidR="00F9315D">
        <w:rPr>
          <w:rFonts w:cstheme="minorHAnsi"/>
          <w:b/>
        </w:rPr>
        <w:t xml:space="preserve"> </w:t>
      </w:r>
      <w:r w:rsidR="00B37033">
        <w:rPr>
          <w:rFonts w:cstheme="minorHAnsi"/>
          <w:b/>
        </w:rPr>
        <w:t>Planning</w:t>
      </w:r>
    </w:p>
    <w:p w14:paraId="47E29040" w14:textId="68B82420" w:rsidR="00D8012E" w:rsidRPr="001B6484" w:rsidRDefault="003B77DC" w:rsidP="001B6484">
      <w:pPr>
        <w:pStyle w:val="ListParagraph"/>
        <w:numPr>
          <w:ilvl w:val="1"/>
          <w:numId w:val="21"/>
        </w:numPr>
        <w:tabs>
          <w:tab w:val="left" w:pos="3600"/>
          <w:tab w:val="left" w:pos="3870"/>
        </w:tabs>
        <w:rPr>
          <w:rFonts w:cstheme="minorHAnsi"/>
          <w:b/>
        </w:rPr>
      </w:pPr>
      <w:r>
        <w:rPr>
          <w:rFonts w:cstheme="minorHAnsi"/>
          <w:bCs/>
        </w:rPr>
        <w:t>Shawn had to leave early</w:t>
      </w:r>
      <w:r w:rsidR="00304B4A">
        <w:rPr>
          <w:rFonts w:cstheme="minorHAnsi"/>
          <w:bCs/>
        </w:rPr>
        <w:t>, and Katie didn’t remember the dates, but it will be rescheduled for in person, so look in your email and get ready to table for math and English.</w:t>
      </w:r>
      <w:r w:rsidR="001B6484">
        <w:rPr>
          <w:rFonts w:cstheme="minorHAnsi"/>
          <w:bCs/>
        </w:rPr>
        <w:t xml:space="preserve"> ESL will leave flyers with English for their table.</w:t>
      </w:r>
      <w:r w:rsidR="00123AD8" w:rsidRPr="001B6484">
        <w:rPr>
          <w:rFonts w:cstheme="minorHAnsi"/>
          <w:b/>
        </w:rPr>
        <w:br/>
      </w:r>
    </w:p>
    <w:p w14:paraId="0A570835" w14:textId="270DEE72" w:rsidR="00D8012E" w:rsidRDefault="00D8012E" w:rsidP="00D8012E">
      <w:pPr>
        <w:pStyle w:val="ListParagraph"/>
        <w:numPr>
          <w:ilvl w:val="0"/>
          <w:numId w:val="21"/>
        </w:numPr>
        <w:tabs>
          <w:tab w:val="left" w:pos="3600"/>
          <w:tab w:val="left" w:pos="3870"/>
        </w:tabs>
        <w:spacing w:after="0" w:line="240" w:lineRule="auto"/>
        <w:rPr>
          <w:rFonts w:cstheme="minorHAnsi"/>
          <w:b/>
        </w:rPr>
      </w:pPr>
      <w:r>
        <w:rPr>
          <w:rFonts w:cstheme="minorHAnsi"/>
          <w:b/>
        </w:rPr>
        <w:t>Good of the Order</w:t>
      </w:r>
    </w:p>
    <w:p w14:paraId="5C8159CA" w14:textId="712EC1B8" w:rsidR="00AC3DD7" w:rsidRPr="00AC3DD7" w:rsidRDefault="00AC3DD7" w:rsidP="00AC3DD7">
      <w:pPr>
        <w:pStyle w:val="ListParagraph"/>
        <w:numPr>
          <w:ilvl w:val="0"/>
          <w:numId w:val="41"/>
        </w:numPr>
        <w:tabs>
          <w:tab w:val="left" w:pos="3600"/>
          <w:tab w:val="left" w:pos="3870"/>
        </w:tabs>
        <w:rPr>
          <w:rFonts w:cstheme="minorHAnsi"/>
          <w:b/>
        </w:rPr>
      </w:pPr>
      <w:r>
        <w:rPr>
          <w:rFonts w:cstheme="minorHAnsi"/>
          <w:bCs/>
        </w:rPr>
        <w:t>Should we continue our meetings on Zoom or be in person? Katie is happy to do that.</w:t>
      </w:r>
    </w:p>
    <w:p w14:paraId="29CAA0D6" w14:textId="38DC41E0" w:rsidR="00AC3DD7" w:rsidRPr="00AC3DD7" w:rsidRDefault="00AC3DD7" w:rsidP="00AC3DD7">
      <w:pPr>
        <w:pStyle w:val="ListParagraph"/>
        <w:numPr>
          <w:ilvl w:val="0"/>
          <w:numId w:val="41"/>
        </w:numPr>
        <w:tabs>
          <w:tab w:val="left" w:pos="3600"/>
          <w:tab w:val="left" w:pos="3870"/>
        </w:tabs>
        <w:rPr>
          <w:rFonts w:cstheme="minorHAnsi"/>
          <w:b/>
        </w:rPr>
      </w:pPr>
      <w:r>
        <w:rPr>
          <w:rFonts w:cstheme="minorHAnsi"/>
          <w:bCs/>
        </w:rPr>
        <w:t>Katie reached out to Emerald and Justin and Kali, so hopefully they will come to speak about how they worked to help the FCI students get access to research for their English 1A class.</w:t>
      </w:r>
    </w:p>
    <w:p w14:paraId="74D7FCF9" w14:textId="716E47A7" w:rsidR="00AC3DD7" w:rsidRPr="00AC3DD7" w:rsidRDefault="00AC3DD7" w:rsidP="00AC3DD7">
      <w:pPr>
        <w:pStyle w:val="ListParagraph"/>
        <w:numPr>
          <w:ilvl w:val="0"/>
          <w:numId w:val="41"/>
        </w:numPr>
        <w:tabs>
          <w:tab w:val="left" w:pos="3600"/>
          <w:tab w:val="left" w:pos="3870"/>
        </w:tabs>
        <w:rPr>
          <w:rFonts w:cstheme="minorHAnsi"/>
          <w:b/>
        </w:rPr>
      </w:pPr>
      <w:r>
        <w:rPr>
          <w:rFonts w:cstheme="minorHAnsi"/>
          <w:bCs/>
        </w:rPr>
        <w:t>Joel is thinking about how counselors will need to be able to tell students about supports that students can count on. Michael will be coming to counseling meeting. Michael is glad that math options will now be simpler to understand. Katie noted that she revised the counselor presentation to change how 104 was referred to, but she will now revise it again.</w:t>
      </w:r>
    </w:p>
    <w:p w14:paraId="2EBFD5FE" w14:textId="7A26DE5C" w:rsidR="00AC3DD7" w:rsidRPr="00AC3DD7" w:rsidRDefault="00AC3DD7" w:rsidP="00AC3DD7">
      <w:pPr>
        <w:pStyle w:val="ListParagraph"/>
        <w:numPr>
          <w:ilvl w:val="0"/>
          <w:numId w:val="41"/>
        </w:numPr>
        <w:tabs>
          <w:tab w:val="left" w:pos="3600"/>
          <w:tab w:val="left" w:pos="3870"/>
        </w:tabs>
        <w:rPr>
          <w:rFonts w:cstheme="minorHAnsi"/>
          <w:b/>
        </w:rPr>
      </w:pPr>
      <w:proofErr w:type="spellStart"/>
      <w:r>
        <w:rPr>
          <w:rFonts w:cstheme="minorHAnsi"/>
          <w:bCs/>
        </w:rPr>
        <w:t>Moh</w:t>
      </w:r>
      <w:proofErr w:type="spellEnd"/>
      <w:r>
        <w:rPr>
          <w:rFonts w:cstheme="minorHAnsi"/>
          <w:bCs/>
        </w:rPr>
        <w:t xml:space="preserve"> asked about students who take ESL courses. If it’s non-credit, are they eligible for financial aid? </w:t>
      </w:r>
      <w:r w:rsidR="00F50AF4">
        <w:rPr>
          <w:rFonts w:cstheme="minorHAnsi"/>
          <w:bCs/>
        </w:rPr>
        <w:t>He was told that they are not.</w:t>
      </w:r>
      <w:r w:rsidR="006F3968">
        <w:rPr>
          <w:rFonts w:cstheme="minorHAnsi"/>
          <w:bCs/>
        </w:rPr>
        <w:t xml:space="preserve"> Kristy clarified that this is why we offer a mirrored credit option, so Katie recommended that the student come here!</w:t>
      </w:r>
    </w:p>
    <w:p w14:paraId="455935E0" w14:textId="77777777" w:rsidR="00A563DC" w:rsidRDefault="00A563DC" w:rsidP="00A563DC">
      <w:pPr>
        <w:pStyle w:val="ListParagraph"/>
        <w:tabs>
          <w:tab w:val="left" w:pos="3600"/>
          <w:tab w:val="left" w:pos="3870"/>
        </w:tabs>
        <w:spacing w:after="0" w:line="240" w:lineRule="auto"/>
        <w:ind w:left="360"/>
        <w:rPr>
          <w:rFonts w:cstheme="minorHAnsi"/>
          <w:b/>
        </w:rPr>
      </w:pPr>
    </w:p>
    <w:p w14:paraId="081695A0" w14:textId="752BE18C" w:rsidR="00A563DC" w:rsidRDefault="00A563DC" w:rsidP="00D8012E">
      <w:pPr>
        <w:pStyle w:val="ListParagraph"/>
        <w:numPr>
          <w:ilvl w:val="0"/>
          <w:numId w:val="21"/>
        </w:numPr>
        <w:tabs>
          <w:tab w:val="left" w:pos="3600"/>
          <w:tab w:val="left" w:pos="3870"/>
        </w:tabs>
        <w:spacing w:after="0" w:line="240" w:lineRule="auto"/>
        <w:rPr>
          <w:rFonts w:cstheme="minorHAnsi"/>
          <w:b/>
        </w:rPr>
      </w:pPr>
      <w:r>
        <w:rPr>
          <w:rFonts w:cstheme="minorHAnsi"/>
          <w:b/>
        </w:rPr>
        <w:t>Meeting Adjournment</w:t>
      </w:r>
    </w:p>
    <w:p w14:paraId="2F78A050" w14:textId="6C9496A8" w:rsidR="00E8403C" w:rsidRDefault="00E8403C" w:rsidP="00E8403C">
      <w:pPr>
        <w:tabs>
          <w:tab w:val="left" w:pos="3600"/>
          <w:tab w:val="left" w:pos="3870"/>
        </w:tabs>
        <w:rPr>
          <w:rFonts w:cstheme="minorHAnsi"/>
          <w:b/>
        </w:rPr>
      </w:pPr>
    </w:p>
    <w:p w14:paraId="220D961F" w14:textId="65C6EE0E" w:rsidR="002D7ED3" w:rsidRPr="00E8403C" w:rsidRDefault="00E8403C" w:rsidP="00E8403C">
      <w:pPr>
        <w:tabs>
          <w:tab w:val="left" w:pos="3600"/>
          <w:tab w:val="left" w:pos="3870"/>
        </w:tabs>
        <w:rPr>
          <w:rFonts w:cstheme="minorHAnsi"/>
          <w:bCs/>
        </w:rPr>
      </w:pPr>
      <w:r w:rsidRPr="00E8403C">
        <w:rPr>
          <w:rFonts w:cstheme="minorHAnsi"/>
          <w:bCs/>
        </w:rPr>
        <w:t>3:56 pm.</w:t>
      </w:r>
    </w:p>
    <w:p w14:paraId="7E68367E" w14:textId="77777777" w:rsidR="0090535B" w:rsidRDefault="0090535B" w:rsidP="00917E99"/>
    <w:p w14:paraId="7EFF8238" w14:textId="77777777" w:rsidR="0090535B" w:rsidRDefault="0090535B" w:rsidP="00917E99"/>
    <w:p w14:paraId="2B33A7B0" w14:textId="77777777" w:rsidR="0090535B" w:rsidRDefault="0090535B" w:rsidP="00917E99"/>
    <w:p w14:paraId="77B4E2D3" w14:textId="77777777" w:rsidR="0090535B" w:rsidRDefault="0090535B" w:rsidP="00917E99"/>
    <w:p w14:paraId="716EBB53" w14:textId="77777777" w:rsidR="0090535B" w:rsidRDefault="0090535B" w:rsidP="00917E99"/>
    <w:p w14:paraId="401556F7" w14:textId="77777777" w:rsidR="0090535B" w:rsidRDefault="0090535B" w:rsidP="00917E99"/>
    <w:p w14:paraId="77DD63B4" w14:textId="034D0070" w:rsidR="00C36CB4" w:rsidRPr="0090535B" w:rsidRDefault="00C36CB4" w:rsidP="00C36CB4">
      <w:pPr>
        <w:rPr>
          <w:i/>
        </w:rPr>
      </w:pPr>
    </w:p>
    <w:sectPr w:rsidR="00C36CB4" w:rsidRPr="0090535B" w:rsidSect="002D716B">
      <w:headerReference w:type="default" r:id="rId13"/>
      <w:footerReference w:type="default" r:id="rId14"/>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BFBC" w14:textId="77777777" w:rsidR="00244C29" w:rsidRDefault="00244C29" w:rsidP="00753B77">
      <w:r>
        <w:separator/>
      </w:r>
    </w:p>
  </w:endnote>
  <w:endnote w:type="continuationSeparator" w:id="0">
    <w:p w14:paraId="3064C35B" w14:textId="77777777" w:rsidR="00244C29" w:rsidRDefault="00244C29" w:rsidP="00753B77">
      <w:r>
        <w:continuationSeparator/>
      </w:r>
    </w:p>
  </w:endnote>
  <w:endnote w:type="continuationNotice" w:id="1">
    <w:p w14:paraId="3FF48B20" w14:textId="77777777" w:rsidR="00244C29" w:rsidRDefault="00244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0A15C891"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BD72BB">
              <w:rPr>
                <w:b/>
                <w:bCs/>
                <w:noProof/>
                <w:color w:val="A6A6A6" w:themeColor="background1" w:themeShade="A6"/>
                <w:sz w:val="16"/>
                <w:szCs w:val="16"/>
              </w:rPr>
              <w:t>3</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BD72BB">
              <w:rPr>
                <w:b/>
                <w:bCs/>
                <w:noProof/>
                <w:color w:val="A6A6A6" w:themeColor="background1" w:themeShade="A6"/>
                <w:sz w:val="16"/>
                <w:szCs w:val="16"/>
              </w:rPr>
              <w:t>3</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08E2" w14:textId="77777777" w:rsidR="00244C29" w:rsidRDefault="00244C29" w:rsidP="00753B77">
      <w:r>
        <w:separator/>
      </w:r>
    </w:p>
  </w:footnote>
  <w:footnote w:type="continuationSeparator" w:id="0">
    <w:p w14:paraId="5273781D" w14:textId="77777777" w:rsidR="00244C29" w:rsidRDefault="00244C29" w:rsidP="00753B77">
      <w:r>
        <w:continuationSeparator/>
      </w:r>
    </w:p>
  </w:footnote>
  <w:footnote w:type="continuationNotice" w:id="1">
    <w:p w14:paraId="04B3B7C5" w14:textId="77777777" w:rsidR="00244C29" w:rsidRDefault="00244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39800F35" w:rsidR="00B367D3" w:rsidRDefault="00EA6C68" w:rsidP="00EA6C68">
    <w:pPr>
      <w:pStyle w:val="Header"/>
      <w:jc w:val="right"/>
      <w:rPr>
        <w:rStyle w:val="IntenseEmphasis"/>
        <w:rFonts w:ascii="Calibri" w:hAnsi="Calibri"/>
        <w:color w:val="auto"/>
        <w:sz w:val="18"/>
        <w:szCs w:val="18"/>
      </w:rPr>
    </w:pPr>
    <w:r>
      <w:rPr>
        <w:rStyle w:val="IntenseEmphasis"/>
        <w:rFonts w:ascii="Calibri" w:hAnsi="Calibri"/>
        <w:color w:val="auto"/>
        <w:sz w:val="18"/>
        <w:szCs w:val="18"/>
      </w:rPr>
      <w:t xml:space="preserve">January </w:t>
    </w:r>
    <w:r w:rsidR="000F6574">
      <w:rPr>
        <w:rStyle w:val="IntenseEmphasis"/>
        <w:rFonts w:ascii="Calibri" w:hAnsi="Calibri"/>
        <w:color w:val="auto"/>
        <w:sz w:val="18"/>
        <w:szCs w:val="18"/>
      </w:rPr>
      <w:t>2</w:t>
    </w:r>
    <w:r>
      <w:rPr>
        <w:rStyle w:val="IntenseEmphasis"/>
        <w:rFonts w:ascii="Calibri" w:hAnsi="Calibri"/>
        <w:color w:val="auto"/>
        <w:sz w:val="18"/>
        <w:szCs w:val="18"/>
      </w:rPr>
      <w:t>5</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w:t>
    </w:r>
    <w:r>
      <w:rPr>
        <w:rStyle w:val="IntenseEmphasis"/>
        <w:rFonts w:ascii="Calibri" w:hAnsi="Calibri"/>
        <w:color w:val="auto"/>
        <w:sz w:val="18"/>
        <w:szCs w:val="18"/>
      </w:rPr>
      <w:t xml:space="preserve">2 </w:t>
    </w:r>
    <w:r w:rsidR="00922DCF">
      <w:rPr>
        <w:rStyle w:val="IntenseEmphasis"/>
        <w:rFonts w:ascii="Calibri" w:hAnsi="Calibri"/>
        <w:color w:val="auto"/>
        <w:sz w:val="18"/>
        <w:szCs w:val="18"/>
      </w:rPr>
      <w:t>|</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291"/>
    <w:multiLevelType w:val="hybridMultilevel"/>
    <w:tmpl w:val="54CC9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0B486F06"/>
    <w:multiLevelType w:val="hybridMultilevel"/>
    <w:tmpl w:val="27184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7"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180BEE"/>
    <w:multiLevelType w:val="hybridMultilevel"/>
    <w:tmpl w:val="97DA0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2B6EC7"/>
    <w:multiLevelType w:val="hybridMultilevel"/>
    <w:tmpl w:val="4D74E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B7055D"/>
    <w:multiLevelType w:val="hybridMultilevel"/>
    <w:tmpl w:val="FBF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67D29"/>
    <w:multiLevelType w:val="hybridMultilevel"/>
    <w:tmpl w:val="CE6E1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5"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6"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A5D21"/>
    <w:multiLevelType w:val="hybridMultilevel"/>
    <w:tmpl w:val="2CC4CF6E"/>
    <w:lvl w:ilvl="0" w:tplc="0409000F">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abstractNumId w:val="33"/>
  </w:num>
  <w:num w:numId="2">
    <w:abstractNumId w:val="8"/>
  </w:num>
  <w:num w:numId="3">
    <w:abstractNumId w:val="39"/>
  </w:num>
  <w:num w:numId="4">
    <w:abstractNumId w:val="19"/>
  </w:num>
  <w:num w:numId="5">
    <w:abstractNumId w:val="37"/>
  </w:num>
  <w:num w:numId="6">
    <w:abstractNumId w:val="31"/>
  </w:num>
  <w:num w:numId="7">
    <w:abstractNumId w:val="24"/>
  </w:num>
  <w:num w:numId="8">
    <w:abstractNumId w:val="18"/>
  </w:num>
  <w:num w:numId="9">
    <w:abstractNumId w:val="6"/>
  </w:num>
  <w:num w:numId="10">
    <w:abstractNumId w:val="40"/>
  </w:num>
  <w:num w:numId="11">
    <w:abstractNumId w:val="13"/>
  </w:num>
  <w:num w:numId="12">
    <w:abstractNumId w:val="21"/>
  </w:num>
  <w:num w:numId="13">
    <w:abstractNumId w:val="3"/>
  </w:num>
  <w:num w:numId="14">
    <w:abstractNumId w:val="27"/>
  </w:num>
  <w:num w:numId="15">
    <w:abstractNumId w:val="9"/>
  </w:num>
  <w:num w:numId="16">
    <w:abstractNumId w:val="30"/>
  </w:num>
  <w:num w:numId="17">
    <w:abstractNumId w:val="23"/>
  </w:num>
  <w:num w:numId="18">
    <w:abstractNumId w:val="11"/>
  </w:num>
  <w:num w:numId="19">
    <w:abstractNumId w:val="28"/>
  </w:num>
  <w:num w:numId="20">
    <w:abstractNumId w:val="4"/>
  </w:num>
  <w:num w:numId="21">
    <w:abstractNumId w:val="38"/>
  </w:num>
  <w:num w:numId="22">
    <w:abstractNumId w:val="34"/>
  </w:num>
  <w:num w:numId="23">
    <w:abstractNumId w:val="16"/>
  </w:num>
  <w:num w:numId="24">
    <w:abstractNumId w:val="12"/>
  </w:num>
  <w:num w:numId="25">
    <w:abstractNumId w:val="17"/>
  </w:num>
  <w:num w:numId="26">
    <w:abstractNumId w:val="1"/>
  </w:num>
  <w:num w:numId="27">
    <w:abstractNumId w:val="20"/>
  </w:num>
  <w:num w:numId="28">
    <w:abstractNumId w:val="29"/>
  </w:num>
  <w:num w:numId="29">
    <w:abstractNumId w:val="14"/>
  </w:num>
  <w:num w:numId="30">
    <w:abstractNumId w:val="5"/>
  </w:num>
  <w:num w:numId="31">
    <w:abstractNumId w:val="35"/>
  </w:num>
  <w:num w:numId="32">
    <w:abstractNumId w:val="7"/>
  </w:num>
  <w:num w:numId="33">
    <w:abstractNumId w:val="32"/>
  </w:num>
  <w:num w:numId="34">
    <w:abstractNumId w:val="22"/>
  </w:num>
  <w:num w:numId="35">
    <w:abstractNumId w:val="36"/>
  </w:num>
  <w:num w:numId="36">
    <w:abstractNumId w:val="0"/>
  </w:num>
  <w:num w:numId="37">
    <w:abstractNumId w:val="26"/>
  </w:num>
  <w:num w:numId="38">
    <w:abstractNumId w:val="25"/>
  </w:num>
  <w:num w:numId="39">
    <w:abstractNumId w:val="15"/>
  </w:num>
  <w:num w:numId="40">
    <w:abstractNumId w:val="2"/>
  </w:num>
  <w:num w:numId="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10F29"/>
    <w:rsid w:val="00010FB8"/>
    <w:rsid w:val="000123E7"/>
    <w:rsid w:val="00012473"/>
    <w:rsid w:val="000128A3"/>
    <w:rsid w:val="000136AE"/>
    <w:rsid w:val="000141B5"/>
    <w:rsid w:val="00014373"/>
    <w:rsid w:val="00020C13"/>
    <w:rsid w:val="00022218"/>
    <w:rsid w:val="000246FA"/>
    <w:rsid w:val="00024BE6"/>
    <w:rsid w:val="0003281F"/>
    <w:rsid w:val="000339FC"/>
    <w:rsid w:val="00044180"/>
    <w:rsid w:val="00045426"/>
    <w:rsid w:val="00046597"/>
    <w:rsid w:val="00047288"/>
    <w:rsid w:val="0005258A"/>
    <w:rsid w:val="00052D04"/>
    <w:rsid w:val="0005559A"/>
    <w:rsid w:val="000600DB"/>
    <w:rsid w:val="000613F0"/>
    <w:rsid w:val="000614F7"/>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3BEF"/>
    <w:rsid w:val="000D45DB"/>
    <w:rsid w:val="000D5387"/>
    <w:rsid w:val="000E31E0"/>
    <w:rsid w:val="000E3CC6"/>
    <w:rsid w:val="000E4241"/>
    <w:rsid w:val="000E4B7D"/>
    <w:rsid w:val="000E5BF5"/>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5033"/>
    <w:rsid w:val="0013757A"/>
    <w:rsid w:val="00140CEC"/>
    <w:rsid w:val="00140D2E"/>
    <w:rsid w:val="00141519"/>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A557F"/>
    <w:rsid w:val="001B1683"/>
    <w:rsid w:val="001B18E6"/>
    <w:rsid w:val="001B4188"/>
    <w:rsid w:val="001B4CD9"/>
    <w:rsid w:val="001B5834"/>
    <w:rsid w:val="001B5983"/>
    <w:rsid w:val="001B60F6"/>
    <w:rsid w:val="001B6484"/>
    <w:rsid w:val="001C06B0"/>
    <w:rsid w:val="001C090A"/>
    <w:rsid w:val="001C12B2"/>
    <w:rsid w:val="001C176F"/>
    <w:rsid w:val="001C391A"/>
    <w:rsid w:val="001C40A2"/>
    <w:rsid w:val="001C4CFB"/>
    <w:rsid w:val="001C6C77"/>
    <w:rsid w:val="001D31BF"/>
    <w:rsid w:val="001D46C3"/>
    <w:rsid w:val="001D55CE"/>
    <w:rsid w:val="001D5864"/>
    <w:rsid w:val="001D6032"/>
    <w:rsid w:val="001D665E"/>
    <w:rsid w:val="001D6C73"/>
    <w:rsid w:val="001E1BCD"/>
    <w:rsid w:val="001E2A66"/>
    <w:rsid w:val="001E7B12"/>
    <w:rsid w:val="001F0B84"/>
    <w:rsid w:val="001F3232"/>
    <w:rsid w:val="001F5AD1"/>
    <w:rsid w:val="001F6BF1"/>
    <w:rsid w:val="0020699B"/>
    <w:rsid w:val="00207467"/>
    <w:rsid w:val="00207E80"/>
    <w:rsid w:val="00212083"/>
    <w:rsid w:val="00216DD6"/>
    <w:rsid w:val="002203ED"/>
    <w:rsid w:val="002229E2"/>
    <w:rsid w:val="002276FD"/>
    <w:rsid w:val="002277EA"/>
    <w:rsid w:val="00231F69"/>
    <w:rsid w:val="00232961"/>
    <w:rsid w:val="00233972"/>
    <w:rsid w:val="00234480"/>
    <w:rsid w:val="00234930"/>
    <w:rsid w:val="0023615A"/>
    <w:rsid w:val="002363C1"/>
    <w:rsid w:val="00236E5E"/>
    <w:rsid w:val="00237A27"/>
    <w:rsid w:val="002443CC"/>
    <w:rsid w:val="002443E9"/>
    <w:rsid w:val="00244C29"/>
    <w:rsid w:val="00245243"/>
    <w:rsid w:val="002465E0"/>
    <w:rsid w:val="002505E6"/>
    <w:rsid w:val="00250C2B"/>
    <w:rsid w:val="002518C5"/>
    <w:rsid w:val="002522EF"/>
    <w:rsid w:val="00252965"/>
    <w:rsid w:val="00252DE9"/>
    <w:rsid w:val="002541DD"/>
    <w:rsid w:val="00257177"/>
    <w:rsid w:val="00257FF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42B2"/>
    <w:rsid w:val="002A4ECE"/>
    <w:rsid w:val="002A5294"/>
    <w:rsid w:val="002A6A7D"/>
    <w:rsid w:val="002A6B64"/>
    <w:rsid w:val="002A72D7"/>
    <w:rsid w:val="002A78CC"/>
    <w:rsid w:val="002B47C2"/>
    <w:rsid w:val="002B6065"/>
    <w:rsid w:val="002B7898"/>
    <w:rsid w:val="002C06B6"/>
    <w:rsid w:val="002C1B08"/>
    <w:rsid w:val="002C2254"/>
    <w:rsid w:val="002C2A7C"/>
    <w:rsid w:val="002C326D"/>
    <w:rsid w:val="002C4924"/>
    <w:rsid w:val="002C4CD6"/>
    <w:rsid w:val="002C68D1"/>
    <w:rsid w:val="002D33DC"/>
    <w:rsid w:val="002D558C"/>
    <w:rsid w:val="002D716B"/>
    <w:rsid w:val="002D7ED3"/>
    <w:rsid w:val="002E0D39"/>
    <w:rsid w:val="002E2D56"/>
    <w:rsid w:val="002F0223"/>
    <w:rsid w:val="002F2CAD"/>
    <w:rsid w:val="002F2ECC"/>
    <w:rsid w:val="00300F38"/>
    <w:rsid w:val="00302037"/>
    <w:rsid w:val="00302147"/>
    <w:rsid w:val="003024C0"/>
    <w:rsid w:val="00302CA1"/>
    <w:rsid w:val="00304B4A"/>
    <w:rsid w:val="00304D57"/>
    <w:rsid w:val="00305890"/>
    <w:rsid w:val="00307F52"/>
    <w:rsid w:val="00311A1C"/>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42B0"/>
    <w:rsid w:val="00366B18"/>
    <w:rsid w:val="00370149"/>
    <w:rsid w:val="003702A2"/>
    <w:rsid w:val="00373276"/>
    <w:rsid w:val="00375B2E"/>
    <w:rsid w:val="003764C0"/>
    <w:rsid w:val="00381E57"/>
    <w:rsid w:val="0038277C"/>
    <w:rsid w:val="00383589"/>
    <w:rsid w:val="003856FB"/>
    <w:rsid w:val="00390CF1"/>
    <w:rsid w:val="003948E9"/>
    <w:rsid w:val="003958F6"/>
    <w:rsid w:val="00396D1A"/>
    <w:rsid w:val="003A0603"/>
    <w:rsid w:val="003A4A80"/>
    <w:rsid w:val="003A4EB1"/>
    <w:rsid w:val="003A4F00"/>
    <w:rsid w:val="003A7680"/>
    <w:rsid w:val="003B069E"/>
    <w:rsid w:val="003B4E8E"/>
    <w:rsid w:val="003B5812"/>
    <w:rsid w:val="003B6801"/>
    <w:rsid w:val="003B74F2"/>
    <w:rsid w:val="003B77DC"/>
    <w:rsid w:val="003C0081"/>
    <w:rsid w:val="003C15FC"/>
    <w:rsid w:val="003C3D05"/>
    <w:rsid w:val="003C40F0"/>
    <w:rsid w:val="003C4DA0"/>
    <w:rsid w:val="003C72E2"/>
    <w:rsid w:val="003D2694"/>
    <w:rsid w:val="003D5611"/>
    <w:rsid w:val="003D69B7"/>
    <w:rsid w:val="003E0112"/>
    <w:rsid w:val="003E2391"/>
    <w:rsid w:val="003E724A"/>
    <w:rsid w:val="003F082E"/>
    <w:rsid w:val="003F1799"/>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22515"/>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2C"/>
    <w:rsid w:val="00461077"/>
    <w:rsid w:val="004647C8"/>
    <w:rsid w:val="0046609F"/>
    <w:rsid w:val="00466770"/>
    <w:rsid w:val="00471424"/>
    <w:rsid w:val="00472796"/>
    <w:rsid w:val="0047375B"/>
    <w:rsid w:val="0047401A"/>
    <w:rsid w:val="004740B5"/>
    <w:rsid w:val="00476D71"/>
    <w:rsid w:val="00477AED"/>
    <w:rsid w:val="00480089"/>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1BE"/>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4F79F0"/>
    <w:rsid w:val="0050008C"/>
    <w:rsid w:val="005025C0"/>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C5D"/>
    <w:rsid w:val="00531894"/>
    <w:rsid w:val="00531F01"/>
    <w:rsid w:val="0053225D"/>
    <w:rsid w:val="005323F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30BA"/>
    <w:rsid w:val="0059677A"/>
    <w:rsid w:val="0059717F"/>
    <w:rsid w:val="00597DAA"/>
    <w:rsid w:val="005A0043"/>
    <w:rsid w:val="005A6267"/>
    <w:rsid w:val="005A6F78"/>
    <w:rsid w:val="005A7F50"/>
    <w:rsid w:val="005B0780"/>
    <w:rsid w:val="005B1A0C"/>
    <w:rsid w:val="005B2644"/>
    <w:rsid w:val="005B383D"/>
    <w:rsid w:val="005B58A3"/>
    <w:rsid w:val="005B5B58"/>
    <w:rsid w:val="005B7CE6"/>
    <w:rsid w:val="005C02DA"/>
    <w:rsid w:val="005C08EC"/>
    <w:rsid w:val="005C2486"/>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1F21"/>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811DF"/>
    <w:rsid w:val="00683880"/>
    <w:rsid w:val="006861FA"/>
    <w:rsid w:val="00686843"/>
    <w:rsid w:val="006868AD"/>
    <w:rsid w:val="00686AA0"/>
    <w:rsid w:val="006907F7"/>
    <w:rsid w:val="00695768"/>
    <w:rsid w:val="0069654C"/>
    <w:rsid w:val="006968D6"/>
    <w:rsid w:val="00696B29"/>
    <w:rsid w:val="00696D0D"/>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B67C2"/>
    <w:rsid w:val="006B72C0"/>
    <w:rsid w:val="006C0151"/>
    <w:rsid w:val="006C5771"/>
    <w:rsid w:val="006C6D76"/>
    <w:rsid w:val="006D29AF"/>
    <w:rsid w:val="006D39F5"/>
    <w:rsid w:val="006D6DB1"/>
    <w:rsid w:val="006D77FD"/>
    <w:rsid w:val="006E0121"/>
    <w:rsid w:val="006E0A6B"/>
    <w:rsid w:val="006E0F94"/>
    <w:rsid w:val="006E1851"/>
    <w:rsid w:val="006E275F"/>
    <w:rsid w:val="006E303F"/>
    <w:rsid w:val="006E419E"/>
    <w:rsid w:val="006E44C1"/>
    <w:rsid w:val="006E47D7"/>
    <w:rsid w:val="006E53FD"/>
    <w:rsid w:val="006F0072"/>
    <w:rsid w:val="006F09B6"/>
    <w:rsid w:val="006F3168"/>
    <w:rsid w:val="006F39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4D1C"/>
    <w:rsid w:val="00726449"/>
    <w:rsid w:val="00727D37"/>
    <w:rsid w:val="00731937"/>
    <w:rsid w:val="0073542E"/>
    <w:rsid w:val="00736BEE"/>
    <w:rsid w:val="00740F0B"/>
    <w:rsid w:val="00741399"/>
    <w:rsid w:val="007414FB"/>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85C2E"/>
    <w:rsid w:val="007905A8"/>
    <w:rsid w:val="00790EA8"/>
    <w:rsid w:val="0079105B"/>
    <w:rsid w:val="00791402"/>
    <w:rsid w:val="00794F8C"/>
    <w:rsid w:val="00795FFD"/>
    <w:rsid w:val="0079716F"/>
    <w:rsid w:val="0079767A"/>
    <w:rsid w:val="007A288E"/>
    <w:rsid w:val="007A33EF"/>
    <w:rsid w:val="007A6E3D"/>
    <w:rsid w:val="007B00DA"/>
    <w:rsid w:val="007B496F"/>
    <w:rsid w:val="007B4D0E"/>
    <w:rsid w:val="007B7BCC"/>
    <w:rsid w:val="007C0CF1"/>
    <w:rsid w:val="007C2403"/>
    <w:rsid w:val="007C475F"/>
    <w:rsid w:val="007C5A74"/>
    <w:rsid w:val="007C5B17"/>
    <w:rsid w:val="007C6B68"/>
    <w:rsid w:val="007C6E29"/>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05DAE"/>
    <w:rsid w:val="00811511"/>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233E"/>
    <w:rsid w:val="0093733F"/>
    <w:rsid w:val="00942B2A"/>
    <w:rsid w:val="00943882"/>
    <w:rsid w:val="00943BE4"/>
    <w:rsid w:val="009463C4"/>
    <w:rsid w:val="00951D71"/>
    <w:rsid w:val="0095217A"/>
    <w:rsid w:val="00956F15"/>
    <w:rsid w:val="009577C5"/>
    <w:rsid w:val="0096129F"/>
    <w:rsid w:val="00962A11"/>
    <w:rsid w:val="00966B8A"/>
    <w:rsid w:val="009727E5"/>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18ED"/>
    <w:rsid w:val="009A236D"/>
    <w:rsid w:val="009A2C5E"/>
    <w:rsid w:val="009A7816"/>
    <w:rsid w:val="009B17A0"/>
    <w:rsid w:val="009C14DD"/>
    <w:rsid w:val="009C1CC3"/>
    <w:rsid w:val="009C4FE9"/>
    <w:rsid w:val="009C5D49"/>
    <w:rsid w:val="009C5D58"/>
    <w:rsid w:val="009D09D0"/>
    <w:rsid w:val="009D1EF1"/>
    <w:rsid w:val="009D319B"/>
    <w:rsid w:val="009D4DDD"/>
    <w:rsid w:val="009D73DB"/>
    <w:rsid w:val="009E0F3A"/>
    <w:rsid w:val="009E18CC"/>
    <w:rsid w:val="009E22AA"/>
    <w:rsid w:val="009E22CF"/>
    <w:rsid w:val="009E2761"/>
    <w:rsid w:val="009E33DC"/>
    <w:rsid w:val="009E3890"/>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BC8"/>
    <w:rsid w:val="00A23ADF"/>
    <w:rsid w:val="00A264A3"/>
    <w:rsid w:val="00A26DF9"/>
    <w:rsid w:val="00A30920"/>
    <w:rsid w:val="00A31B4B"/>
    <w:rsid w:val="00A32539"/>
    <w:rsid w:val="00A334FC"/>
    <w:rsid w:val="00A341DD"/>
    <w:rsid w:val="00A45D3A"/>
    <w:rsid w:val="00A47166"/>
    <w:rsid w:val="00A47516"/>
    <w:rsid w:val="00A47CEC"/>
    <w:rsid w:val="00A534A1"/>
    <w:rsid w:val="00A53BC2"/>
    <w:rsid w:val="00A56156"/>
    <w:rsid w:val="00A563DC"/>
    <w:rsid w:val="00A567BC"/>
    <w:rsid w:val="00A61A43"/>
    <w:rsid w:val="00A657DF"/>
    <w:rsid w:val="00A66057"/>
    <w:rsid w:val="00A661EB"/>
    <w:rsid w:val="00A662DB"/>
    <w:rsid w:val="00A7493C"/>
    <w:rsid w:val="00A74DFE"/>
    <w:rsid w:val="00A75167"/>
    <w:rsid w:val="00A76AC7"/>
    <w:rsid w:val="00A76C71"/>
    <w:rsid w:val="00A777CD"/>
    <w:rsid w:val="00A802EE"/>
    <w:rsid w:val="00A84769"/>
    <w:rsid w:val="00A855D4"/>
    <w:rsid w:val="00A864ED"/>
    <w:rsid w:val="00A86DC5"/>
    <w:rsid w:val="00A876F7"/>
    <w:rsid w:val="00A908B8"/>
    <w:rsid w:val="00A93FC4"/>
    <w:rsid w:val="00A94EE8"/>
    <w:rsid w:val="00A96B48"/>
    <w:rsid w:val="00A97C94"/>
    <w:rsid w:val="00AA4DBE"/>
    <w:rsid w:val="00AA584A"/>
    <w:rsid w:val="00AA5F83"/>
    <w:rsid w:val="00AA6793"/>
    <w:rsid w:val="00AA74F8"/>
    <w:rsid w:val="00AA786E"/>
    <w:rsid w:val="00AB0E6B"/>
    <w:rsid w:val="00AB1ABB"/>
    <w:rsid w:val="00AB1AD1"/>
    <w:rsid w:val="00AB3FF4"/>
    <w:rsid w:val="00AB4165"/>
    <w:rsid w:val="00AB6584"/>
    <w:rsid w:val="00AC2E94"/>
    <w:rsid w:val="00AC3DD7"/>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3D7D"/>
    <w:rsid w:val="00B04993"/>
    <w:rsid w:val="00B04A6E"/>
    <w:rsid w:val="00B1177C"/>
    <w:rsid w:val="00B12FDC"/>
    <w:rsid w:val="00B137E1"/>
    <w:rsid w:val="00B16105"/>
    <w:rsid w:val="00B16FF8"/>
    <w:rsid w:val="00B17462"/>
    <w:rsid w:val="00B2086D"/>
    <w:rsid w:val="00B23822"/>
    <w:rsid w:val="00B307FB"/>
    <w:rsid w:val="00B31324"/>
    <w:rsid w:val="00B32455"/>
    <w:rsid w:val="00B32A4A"/>
    <w:rsid w:val="00B342E4"/>
    <w:rsid w:val="00B35269"/>
    <w:rsid w:val="00B36227"/>
    <w:rsid w:val="00B367D3"/>
    <w:rsid w:val="00B37033"/>
    <w:rsid w:val="00B37633"/>
    <w:rsid w:val="00B3788E"/>
    <w:rsid w:val="00B37A76"/>
    <w:rsid w:val="00B407CD"/>
    <w:rsid w:val="00B4207C"/>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2BB"/>
    <w:rsid w:val="00BD7C41"/>
    <w:rsid w:val="00BD7DBC"/>
    <w:rsid w:val="00BE0371"/>
    <w:rsid w:val="00BE0506"/>
    <w:rsid w:val="00BE1501"/>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1D69"/>
    <w:rsid w:val="00C22367"/>
    <w:rsid w:val="00C23CF8"/>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201F"/>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7682"/>
    <w:rsid w:val="00CE15FE"/>
    <w:rsid w:val="00CE25E7"/>
    <w:rsid w:val="00CE4C59"/>
    <w:rsid w:val="00CE5575"/>
    <w:rsid w:val="00CE5E0A"/>
    <w:rsid w:val="00CE699E"/>
    <w:rsid w:val="00CF14D8"/>
    <w:rsid w:val="00CF36A9"/>
    <w:rsid w:val="00CF3CB1"/>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2F16"/>
    <w:rsid w:val="00D843D4"/>
    <w:rsid w:val="00D844F4"/>
    <w:rsid w:val="00D86EB0"/>
    <w:rsid w:val="00D92005"/>
    <w:rsid w:val="00D92FDE"/>
    <w:rsid w:val="00D93E70"/>
    <w:rsid w:val="00D95C14"/>
    <w:rsid w:val="00D97880"/>
    <w:rsid w:val="00D97FF5"/>
    <w:rsid w:val="00DA1D86"/>
    <w:rsid w:val="00DA268E"/>
    <w:rsid w:val="00DA333E"/>
    <w:rsid w:val="00DA6277"/>
    <w:rsid w:val="00DA66EB"/>
    <w:rsid w:val="00DA7C21"/>
    <w:rsid w:val="00DB040A"/>
    <w:rsid w:val="00DB1DFC"/>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12B3"/>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28AB"/>
    <w:rsid w:val="00E73EFA"/>
    <w:rsid w:val="00E75D7B"/>
    <w:rsid w:val="00E808D7"/>
    <w:rsid w:val="00E8197A"/>
    <w:rsid w:val="00E8403C"/>
    <w:rsid w:val="00E8668D"/>
    <w:rsid w:val="00E91853"/>
    <w:rsid w:val="00E92539"/>
    <w:rsid w:val="00E9405C"/>
    <w:rsid w:val="00E94524"/>
    <w:rsid w:val="00E9470C"/>
    <w:rsid w:val="00EA28E3"/>
    <w:rsid w:val="00EA47BF"/>
    <w:rsid w:val="00EA5765"/>
    <w:rsid w:val="00EA5FA7"/>
    <w:rsid w:val="00EA6C68"/>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241"/>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EF7F87"/>
    <w:rsid w:val="00F020B0"/>
    <w:rsid w:val="00F02D87"/>
    <w:rsid w:val="00F06074"/>
    <w:rsid w:val="00F0630C"/>
    <w:rsid w:val="00F073C4"/>
    <w:rsid w:val="00F1001E"/>
    <w:rsid w:val="00F10ECC"/>
    <w:rsid w:val="00F14121"/>
    <w:rsid w:val="00F16019"/>
    <w:rsid w:val="00F20903"/>
    <w:rsid w:val="00F21240"/>
    <w:rsid w:val="00F21F56"/>
    <w:rsid w:val="00F22283"/>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926"/>
    <w:rsid w:val="00F43B26"/>
    <w:rsid w:val="00F43C23"/>
    <w:rsid w:val="00F46159"/>
    <w:rsid w:val="00F4768F"/>
    <w:rsid w:val="00F50042"/>
    <w:rsid w:val="00F50AF4"/>
    <w:rsid w:val="00F50BDD"/>
    <w:rsid w:val="00F52E06"/>
    <w:rsid w:val="00F54D61"/>
    <w:rsid w:val="00F5619F"/>
    <w:rsid w:val="00F63E33"/>
    <w:rsid w:val="00F64430"/>
    <w:rsid w:val="00F64B88"/>
    <w:rsid w:val="00F7009E"/>
    <w:rsid w:val="00F73E31"/>
    <w:rsid w:val="00F749F0"/>
    <w:rsid w:val="00F74EFA"/>
    <w:rsid w:val="00F766C1"/>
    <w:rsid w:val="00F779F4"/>
    <w:rsid w:val="00F80DF1"/>
    <w:rsid w:val="00F86078"/>
    <w:rsid w:val="00F90055"/>
    <w:rsid w:val="00F91AE4"/>
    <w:rsid w:val="00F91D2D"/>
    <w:rsid w:val="00F9315D"/>
    <w:rsid w:val="00F945CE"/>
    <w:rsid w:val="00F94E53"/>
    <w:rsid w:val="00F94E6B"/>
    <w:rsid w:val="00F96B16"/>
    <w:rsid w:val="00F97BA2"/>
    <w:rsid w:val="00FA0DC8"/>
    <w:rsid w:val="00FA34A9"/>
    <w:rsid w:val="00FA58E2"/>
    <w:rsid w:val="00FB2D89"/>
    <w:rsid w:val="00FB4A59"/>
    <w:rsid w:val="00FB5885"/>
    <w:rsid w:val="00FB62A2"/>
    <w:rsid w:val="00FB6CD2"/>
    <w:rsid w:val="00FB716E"/>
    <w:rsid w:val="00FB7834"/>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customStyle="1" w:styleId="UnresolvedMention2">
    <w:name w:val="Unresolved Mention2"/>
    <w:basedOn w:val="DefaultParagraphFont"/>
    <w:uiPriority w:val="99"/>
    <w:semiHidden/>
    <w:unhideWhenUsed/>
    <w:rsid w:val="00BB2884"/>
    <w:rPr>
      <w:color w:val="605E5C"/>
      <w:shd w:val="clear" w:color="auto" w:fill="E1DFDD"/>
    </w:rPr>
  </w:style>
  <w:style w:type="character" w:styleId="FollowedHyperlink">
    <w:name w:val="FollowedHyperlink"/>
    <w:basedOn w:val="DefaultParagraphFont"/>
    <w:uiPriority w:val="99"/>
    <w:semiHidden/>
    <w:unhideWhenUsed/>
    <w:rsid w:val="009727E5"/>
    <w:rPr>
      <w:color w:val="954F72" w:themeColor="followedHyperlink"/>
      <w:u w:val="single"/>
    </w:rPr>
  </w:style>
  <w:style w:type="character" w:styleId="UnresolvedMention">
    <w:name w:val="Unresolved Mention"/>
    <w:basedOn w:val="DefaultParagraphFont"/>
    <w:uiPriority w:val="99"/>
    <w:semiHidden/>
    <w:unhideWhenUsed/>
    <w:rsid w:val="002D7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08798932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cconfer.zoom.us/rec/play/6UMgM8DGrq-hZ6wo0pHHb-Ahy_4nAO2N_jV-019259THiHY7d-l3Dgtgic1pW7ame70UQa-qTJDzlZc6.nBX92Vhc_pStIMih?startTime=1638228515000&amp;_x_zm_rtaid=z04vw299Q5OuaIcF0PX3ww.1643149755436.765f797aeed49cfceae82562b8bdba20&amp;_x_zm_rhtaid=7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e/2PACX-1vTuzuGQfbJ7JJO319rQpt71UZr7ttU5QIgdVZK9nEKHxjpQjLqGgzgdenrVdtA0p6XShs0jAZr2atp2/pub?start=false&amp;loop=false&amp;delayms=3000&amp;slide=id.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1B74-B5CE-4D97-AA0C-02107FCF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Catherine (Katie) Eagan</cp:lastModifiedBy>
  <cp:revision>6</cp:revision>
  <cp:lastPrinted>2021-08-24T21:28:00Z</cp:lastPrinted>
  <dcterms:created xsi:type="dcterms:W3CDTF">2022-03-01T22:04:00Z</dcterms:created>
  <dcterms:modified xsi:type="dcterms:W3CDTF">2022-05-02T20:01:00Z</dcterms:modified>
</cp:coreProperties>
</file>